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0B174CE9"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3</w:t>
      </w:r>
      <w:r w:rsidR="002B6380" w:rsidRPr="00010186">
        <w:rPr>
          <w:rFonts w:ascii="Bookman Old Style" w:hAnsi="Bookman Old Style" w:cs="Arial"/>
          <w:b/>
          <w:i/>
          <w:iCs/>
          <w:sz w:val="28"/>
          <w:szCs w:val="28"/>
          <w:lang w:val="el-GR"/>
        </w:rPr>
        <w:t>09</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2B6380" w:rsidRPr="00010186">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Pr="008518F5" w:rsidRDefault="00265A85" w:rsidP="005B4561">
      <w:pPr>
        <w:ind w:right="-35"/>
        <w:jc w:val="center"/>
        <w:rPr>
          <w:rFonts w:ascii="Bookman Old Style" w:hAnsi="Bookman Old Style" w:cs="Arial"/>
          <w:b/>
          <w:sz w:val="28"/>
          <w:szCs w:val="28"/>
          <w:lang w:val="el-GR"/>
        </w:rPr>
      </w:pPr>
    </w:p>
    <w:p w14:paraId="46A39EE2" w14:textId="0B09DD07"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60237F">
        <w:rPr>
          <w:rFonts w:ascii="Bookman Old Style" w:hAnsi="Bookman Old Style" w:cs="Arial"/>
          <w:b/>
          <w:sz w:val="28"/>
          <w:szCs w:val="28"/>
          <w:lang w:val="el-GR"/>
        </w:rPr>
        <w:t xml:space="preserve">11 Ιανουαρίου, </w:t>
      </w:r>
      <w:r w:rsidRPr="008518F5">
        <w:rPr>
          <w:rFonts w:ascii="Bookman Old Style" w:hAnsi="Bookman Old Style" w:cs="Arial"/>
          <w:b/>
          <w:sz w:val="28"/>
          <w:szCs w:val="28"/>
          <w:lang w:val="el-GR"/>
        </w:rPr>
        <w:t>202</w:t>
      </w:r>
      <w:r w:rsidR="0060237F">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3C302D77" w14:textId="77777777" w:rsidR="00B671CB" w:rsidRPr="005F26F7" w:rsidRDefault="00B671CB" w:rsidP="00E9790C">
      <w:pPr>
        <w:spacing w:line="276" w:lineRule="auto"/>
        <w:ind w:right="4"/>
        <w:jc w:val="center"/>
        <w:rPr>
          <w:rFonts w:ascii="Bookman Old Style" w:hAnsi="Bookman Old Style" w:cs="Arial"/>
          <w:sz w:val="28"/>
          <w:szCs w:val="28"/>
          <w:lang w:val="el-GR"/>
        </w:rPr>
      </w:pPr>
      <w:r>
        <w:rPr>
          <w:rFonts w:ascii="Bookman Old Style" w:hAnsi="Bookman Old Style" w:cs="Arial"/>
          <w:sz w:val="28"/>
          <w:szCs w:val="28"/>
          <w:lang w:val="en-US"/>
        </w:rPr>
        <w:t>KANIKA</w:t>
      </w:r>
      <w:r w:rsidRPr="005F26F7">
        <w:rPr>
          <w:rFonts w:ascii="Bookman Old Style" w:hAnsi="Bookman Old Style" w:cs="Arial"/>
          <w:sz w:val="28"/>
          <w:szCs w:val="28"/>
          <w:lang w:val="el-GR"/>
        </w:rPr>
        <w:t xml:space="preserve"> </w:t>
      </w:r>
      <w:r>
        <w:rPr>
          <w:rFonts w:ascii="Bookman Old Style" w:hAnsi="Bookman Old Style" w:cs="Arial"/>
          <w:sz w:val="28"/>
          <w:szCs w:val="28"/>
          <w:lang w:val="en-US"/>
        </w:rPr>
        <w:t>HOTELS</w:t>
      </w:r>
      <w:r w:rsidRPr="005F26F7">
        <w:rPr>
          <w:rFonts w:ascii="Bookman Old Style" w:hAnsi="Bookman Old Style" w:cs="Arial"/>
          <w:sz w:val="28"/>
          <w:szCs w:val="28"/>
          <w:lang w:val="el-GR"/>
        </w:rPr>
        <w:t xml:space="preserve"> </w:t>
      </w:r>
      <w:r>
        <w:rPr>
          <w:rFonts w:ascii="Bookman Old Style" w:hAnsi="Bookman Old Style" w:cs="Arial"/>
          <w:sz w:val="28"/>
          <w:szCs w:val="28"/>
          <w:lang w:val="en-US"/>
        </w:rPr>
        <w:t>PLC</w:t>
      </w:r>
    </w:p>
    <w:p w14:paraId="1F4D04C7" w14:textId="77777777" w:rsidR="00B671CB" w:rsidRDefault="00B671CB" w:rsidP="00E9790C">
      <w:pPr>
        <w:spacing w:line="276" w:lineRule="auto"/>
        <w:ind w:right="4"/>
        <w:rPr>
          <w:rFonts w:ascii="Bookman Old Style" w:hAnsi="Bookman Old Style" w:cs="Arial"/>
          <w:sz w:val="28"/>
          <w:szCs w:val="28"/>
          <w:lang w:val="el-GR"/>
        </w:rPr>
      </w:pPr>
    </w:p>
    <w:p w14:paraId="68BD08E7" w14:textId="745698C7" w:rsidR="00B671CB" w:rsidRPr="00B671CB" w:rsidRDefault="00B671CB" w:rsidP="00E9790C">
      <w:pPr>
        <w:spacing w:line="276" w:lineRule="auto"/>
        <w:ind w:left="4320" w:right="4"/>
        <w:jc w:val="right"/>
        <w:rPr>
          <w:rFonts w:ascii="Bookman Old Style" w:hAnsi="Bookman Old Style" w:cs="Arial"/>
          <w:i/>
          <w:iCs/>
          <w:sz w:val="28"/>
          <w:szCs w:val="28"/>
          <w:lang w:val="el-GR"/>
        </w:rPr>
      </w:pPr>
      <w:proofErr w:type="spellStart"/>
      <w:r w:rsidRPr="00B671CB">
        <w:rPr>
          <w:rFonts w:ascii="Bookman Old Style" w:hAnsi="Bookman Old Style" w:cs="Arial"/>
          <w:i/>
          <w:iCs/>
          <w:sz w:val="28"/>
          <w:szCs w:val="28"/>
          <w:lang w:val="el-GR"/>
        </w:rPr>
        <w:t>Εφεσε</w:t>
      </w:r>
      <w:r>
        <w:rPr>
          <w:rFonts w:ascii="Bookman Old Style" w:hAnsi="Bookman Old Style" w:cs="Arial"/>
          <w:i/>
          <w:iCs/>
          <w:sz w:val="28"/>
          <w:szCs w:val="28"/>
          <w:lang w:val="el-GR"/>
        </w:rPr>
        <w:t>ίοντες</w:t>
      </w:r>
      <w:proofErr w:type="spellEnd"/>
      <w:r w:rsidRPr="00B671CB">
        <w:rPr>
          <w:rFonts w:ascii="Bookman Old Style" w:hAnsi="Bookman Old Style" w:cs="Arial"/>
          <w:i/>
          <w:iCs/>
          <w:sz w:val="28"/>
          <w:szCs w:val="28"/>
          <w:lang w:val="el-GR"/>
        </w:rPr>
        <w:t>/</w:t>
      </w:r>
      <w:proofErr w:type="spellStart"/>
      <w:r w:rsidRPr="00B671CB">
        <w:rPr>
          <w:rFonts w:ascii="Bookman Old Style" w:hAnsi="Bookman Old Style" w:cs="Arial"/>
          <w:i/>
          <w:iCs/>
          <w:sz w:val="28"/>
          <w:szCs w:val="28"/>
          <w:lang w:val="el-GR"/>
        </w:rPr>
        <w:t>Καθ’ων</w:t>
      </w:r>
      <w:proofErr w:type="spellEnd"/>
      <w:r w:rsidRPr="00B671CB">
        <w:rPr>
          <w:rFonts w:ascii="Bookman Old Style" w:hAnsi="Bookman Old Style" w:cs="Arial"/>
          <w:i/>
          <w:iCs/>
          <w:sz w:val="28"/>
          <w:szCs w:val="28"/>
          <w:lang w:val="el-GR"/>
        </w:rPr>
        <w:t xml:space="preserve"> η Αίτηση </w:t>
      </w:r>
      <w:proofErr w:type="spellStart"/>
      <w:r w:rsidRPr="00B671CB">
        <w:rPr>
          <w:rFonts w:ascii="Bookman Old Style" w:hAnsi="Bookman Old Style" w:cs="Arial"/>
          <w:i/>
          <w:iCs/>
          <w:sz w:val="28"/>
          <w:szCs w:val="28"/>
          <w:lang w:val="el-GR"/>
        </w:rPr>
        <w:t>Αρ</w:t>
      </w:r>
      <w:proofErr w:type="spellEnd"/>
      <w:r w:rsidRPr="00B671CB">
        <w:rPr>
          <w:rFonts w:ascii="Bookman Old Style" w:hAnsi="Bookman Old Style" w:cs="Arial"/>
          <w:i/>
          <w:iCs/>
          <w:sz w:val="28"/>
          <w:szCs w:val="28"/>
          <w:lang w:val="el-GR"/>
        </w:rPr>
        <w:t>. 1</w:t>
      </w:r>
      <w:r>
        <w:rPr>
          <w:rFonts w:ascii="Bookman Old Style" w:hAnsi="Bookman Old Style" w:cs="Arial"/>
          <w:i/>
          <w:iCs/>
          <w:sz w:val="28"/>
          <w:szCs w:val="28"/>
          <w:lang w:val="el-GR"/>
        </w:rPr>
        <w:t>,</w:t>
      </w:r>
    </w:p>
    <w:p w14:paraId="370B721E" w14:textId="77777777" w:rsidR="00B671CB" w:rsidRPr="00465C95" w:rsidRDefault="00B671CB" w:rsidP="00E9790C">
      <w:pPr>
        <w:spacing w:line="276" w:lineRule="auto"/>
        <w:ind w:left="3600" w:right="4" w:firstLine="720"/>
        <w:jc w:val="right"/>
        <w:rPr>
          <w:rFonts w:ascii="Bookman Old Style" w:hAnsi="Bookman Old Style" w:cs="Arial"/>
          <w:sz w:val="28"/>
          <w:szCs w:val="28"/>
          <w:lang w:val="el-GR"/>
        </w:rPr>
      </w:pPr>
    </w:p>
    <w:p w14:paraId="2054AF77" w14:textId="77777777" w:rsidR="00B671CB" w:rsidRPr="008518F5" w:rsidRDefault="00B671CB" w:rsidP="00E9790C">
      <w:pPr>
        <w:spacing w:line="276" w:lineRule="auto"/>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38964D68" w14:textId="77777777" w:rsidR="00B671CB" w:rsidRDefault="00B671CB" w:rsidP="00E9790C">
      <w:pPr>
        <w:spacing w:line="276" w:lineRule="auto"/>
        <w:ind w:right="4"/>
        <w:jc w:val="center"/>
        <w:rPr>
          <w:rFonts w:ascii="Bookman Old Style" w:hAnsi="Bookman Old Style" w:cs="Arial"/>
          <w:sz w:val="28"/>
          <w:szCs w:val="28"/>
          <w:lang w:val="el-GR"/>
        </w:rPr>
      </w:pPr>
    </w:p>
    <w:p w14:paraId="79246C10" w14:textId="77777777" w:rsidR="00B671CB" w:rsidRDefault="00B671CB" w:rsidP="00E9790C">
      <w:pPr>
        <w:spacing w:line="276" w:lineRule="auto"/>
        <w:ind w:right="4"/>
        <w:jc w:val="center"/>
        <w:rPr>
          <w:rFonts w:ascii="Bookman Old Style" w:hAnsi="Bookman Old Style" w:cs="Arial"/>
          <w:sz w:val="28"/>
          <w:szCs w:val="28"/>
          <w:lang w:val="el-GR"/>
        </w:rPr>
      </w:pPr>
      <w:r>
        <w:rPr>
          <w:rFonts w:ascii="Bookman Old Style" w:hAnsi="Bookman Old Style" w:cs="Arial"/>
          <w:sz w:val="28"/>
          <w:szCs w:val="28"/>
          <w:lang w:val="el-GR"/>
        </w:rPr>
        <w:t>1. ΕΛΕΝΗΣ (ΝΙΤΣΑΣ) ΧΡΥΣΑΝΘΟΥ</w:t>
      </w:r>
    </w:p>
    <w:p w14:paraId="0552A77D" w14:textId="09A3E2A2" w:rsidR="00B671CB" w:rsidRDefault="00B671CB" w:rsidP="00E9790C">
      <w:pPr>
        <w:spacing w:line="276" w:lineRule="auto"/>
        <w:ind w:right="4"/>
        <w:rPr>
          <w:rFonts w:ascii="Bookman Old Style" w:hAnsi="Bookman Old Style" w:cs="Arial"/>
          <w:sz w:val="28"/>
          <w:szCs w:val="28"/>
          <w:lang w:val="el-GR"/>
        </w:rPr>
      </w:pPr>
      <w:r>
        <w:rPr>
          <w:rFonts w:ascii="Bookman Old Style" w:hAnsi="Bookman Old Style" w:cs="Arial"/>
          <w:sz w:val="28"/>
          <w:szCs w:val="28"/>
          <w:lang w:val="el-GR"/>
        </w:rPr>
        <w:t xml:space="preserve">                               (ΣΤΗΝ ΑΙΤΗΣΗ ΕΡΓΑΤΙΚΗΣ ΔΙΑΦΟΡΑΣ</w:t>
      </w:r>
    </w:p>
    <w:p w14:paraId="4EF01BAF" w14:textId="23781D30" w:rsidR="00B671CB" w:rsidRDefault="00B671CB" w:rsidP="00E9790C">
      <w:pPr>
        <w:spacing w:line="276" w:lineRule="auto"/>
        <w:ind w:right="4"/>
        <w:rPr>
          <w:rFonts w:ascii="Bookman Old Style" w:hAnsi="Bookman Old Style" w:cs="Arial"/>
          <w:sz w:val="28"/>
          <w:szCs w:val="28"/>
          <w:lang w:val="el-GR"/>
        </w:rPr>
      </w:pPr>
      <w:r>
        <w:rPr>
          <w:rFonts w:ascii="Bookman Old Style" w:hAnsi="Bookman Old Style" w:cs="Arial"/>
          <w:sz w:val="28"/>
          <w:szCs w:val="28"/>
          <w:lang w:val="el-GR"/>
        </w:rPr>
        <w:t xml:space="preserve">                                ΥΠ’ ΑΡ. 203/2011 ΚΑΙ ΑΛΛΕΣ)</w:t>
      </w:r>
    </w:p>
    <w:p w14:paraId="6C62E808" w14:textId="12075882" w:rsidR="00B671CB" w:rsidRDefault="00B671CB" w:rsidP="00E9790C">
      <w:pPr>
        <w:spacing w:line="276" w:lineRule="auto"/>
        <w:ind w:right="4"/>
        <w:rPr>
          <w:rFonts w:ascii="Bookman Old Style" w:hAnsi="Bookman Old Style" w:cs="Arial"/>
          <w:sz w:val="28"/>
          <w:szCs w:val="28"/>
          <w:lang w:val="el-GR"/>
        </w:rPr>
      </w:pPr>
      <w:r>
        <w:rPr>
          <w:rFonts w:ascii="Bookman Old Style" w:hAnsi="Bookman Old Style" w:cs="Arial"/>
          <w:sz w:val="28"/>
          <w:szCs w:val="28"/>
          <w:lang w:val="el-GR"/>
        </w:rPr>
        <w:t xml:space="preserve">                            2. ΔΕΣΠΟΙΝΑΣ ΑΝΔΡΟΝΙΚΟΥ </w:t>
      </w:r>
    </w:p>
    <w:p w14:paraId="296C647B" w14:textId="77156852" w:rsidR="00B671CB" w:rsidRDefault="00B671CB" w:rsidP="00E9790C">
      <w:pPr>
        <w:spacing w:line="276" w:lineRule="auto"/>
        <w:ind w:right="4"/>
        <w:rPr>
          <w:rFonts w:ascii="Bookman Old Style" w:hAnsi="Bookman Old Style" w:cs="Arial"/>
          <w:sz w:val="28"/>
          <w:szCs w:val="28"/>
          <w:lang w:val="el-GR"/>
        </w:rPr>
      </w:pPr>
      <w:r>
        <w:rPr>
          <w:rFonts w:ascii="Bookman Old Style" w:hAnsi="Bookman Old Style" w:cs="Arial"/>
          <w:sz w:val="28"/>
          <w:szCs w:val="28"/>
          <w:lang w:val="el-GR"/>
        </w:rPr>
        <w:t xml:space="preserve">                               (ΣΤΗΝ ΑΙΤΗΣΗ ΕΡΓΑΤΙΚΗΣ ΔΙΑΦΟΡΑΣ </w:t>
      </w:r>
    </w:p>
    <w:p w14:paraId="3E5799FA" w14:textId="17E0A544" w:rsidR="00B671CB" w:rsidRDefault="00B671CB" w:rsidP="00E9790C">
      <w:pPr>
        <w:spacing w:line="276" w:lineRule="auto"/>
        <w:ind w:right="4"/>
        <w:rPr>
          <w:rFonts w:ascii="Bookman Old Style" w:hAnsi="Bookman Old Style" w:cs="Arial"/>
          <w:sz w:val="28"/>
          <w:szCs w:val="28"/>
          <w:lang w:val="el-GR"/>
        </w:rPr>
      </w:pPr>
      <w:r>
        <w:rPr>
          <w:rFonts w:ascii="Bookman Old Style" w:hAnsi="Bookman Old Style" w:cs="Arial"/>
          <w:sz w:val="28"/>
          <w:szCs w:val="28"/>
          <w:lang w:val="el-GR"/>
        </w:rPr>
        <w:t xml:space="preserve">                                ΥΠ΄ΑΡ. 278/2011 ΚΑΙ ΑΛΛΕΣ)</w:t>
      </w:r>
    </w:p>
    <w:p w14:paraId="41BAD6C0" w14:textId="77777777" w:rsidR="00B671CB" w:rsidRPr="005F26F7" w:rsidRDefault="00B671CB" w:rsidP="00E9790C">
      <w:pPr>
        <w:spacing w:line="276" w:lineRule="auto"/>
        <w:ind w:right="4"/>
        <w:jc w:val="center"/>
        <w:rPr>
          <w:rFonts w:ascii="Bookman Old Style" w:hAnsi="Bookman Old Style" w:cs="Arial"/>
          <w:sz w:val="28"/>
          <w:szCs w:val="28"/>
          <w:lang w:val="el-GR"/>
        </w:rPr>
      </w:pPr>
    </w:p>
    <w:p w14:paraId="37CD4FCE" w14:textId="05706200" w:rsidR="00B671CB" w:rsidRPr="00B671CB" w:rsidRDefault="00B671CB" w:rsidP="00E9790C">
      <w:pPr>
        <w:spacing w:line="276" w:lineRule="auto"/>
        <w:ind w:right="4"/>
        <w:jc w:val="right"/>
        <w:rPr>
          <w:rFonts w:ascii="Bookman Old Style" w:hAnsi="Bookman Old Style" w:cs="Arial"/>
          <w:i/>
          <w:iCs/>
          <w:sz w:val="28"/>
          <w:szCs w:val="28"/>
          <w:lang w:val="el-GR"/>
        </w:rPr>
      </w:pP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r>
      <w:r w:rsidRPr="005F26F7">
        <w:rPr>
          <w:rFonts w:ascii="Bookman Old Style" w:hAnsi="Bookman Old Style" w:cs="Arial"/>
          <w:sz w:val="28"/>
          <w:szCs w:val="28"/>
          <w:lang w:val="el-GR"/>
        </w:rPr>
        <w:tab/>
        <w:t xml:space="preserve">  </w:t>
      </w:r>
      <w:r w:rsidRPr="00B671CB">
        <w:rPr>
          <w:rFonts w:ascii="Bookman Old Style" w:hAnsi="Bookman Old Style" w:cs="Arial"/>
          <w:i/>
          <w:iCs/>
          <w:sz w:val="28"/>
          <w:szCs w:val="28"/>
          <w:lang w:val="el-GR"/>
        </w:rPr>
        <w:t xml:space="preserve"> Εφεσίβλητων/</w:t>
      </w:r>
      <w:proofErr w:type="spellStart"/>
      <w:r w:rsidRPr="00B671CB">
        <w:rPr>
          <w:rFonts w:ascii="Bookman Old Style" w:hAnsi="Bookman Old Style" w:cs="Arial"/>
          <w:i/>
          <w:iCs/>
          <w:sz w:val="28"/>
          <w:szCs w:val="28"/>
          <w:lang w:val="el-GR"/>
        </w:rPr>
        <w:t>Αιτητριών</w:t>
      </w:r>
      <w:proofErr w:type="spellEnd"/>
      <w:r>
        <w:rPr>
          <w:rFonts w:ascii="Bookman Old Style" w:hAnsi="Bookman Old Style" w:cs="Arial"/>
          <w:i/>
          <w:iCs/>
          <w:sz w:val="28"/>
          <w:szCs w:val="28"/>
          <w:lang w:val="el-GR"/>
        </w:rPr>
        <w:t>.</w:t>
      </w:r>
    </w:p>
    <w:p w14:paraId="5A7B5352" w14:textId="77777777" w:rsidR="00B671CB" w:rsidRDefault="00B671CB" w:rsidP="00E9790C">
      <w:pPr>
        <w:spacing w:line="276" w:lineRule="auto"/>
        <w:ind w:right="4"/>
        <w:jc w:val="right"/>
        <w:rPr>
          <w:rFonts w:ascii="Bookman Old Style" w:hAnsi="Bookman Old Style" w:cs="Arial"/>
          <w:i/>
          <w:iCs/>
          <w:sz w:val="28"/>
          <w:szCs w:val="28"/>
          <w:lang w:val="el-GR"/>
        </w:rPr>
      </w:pPr>
    </w:p>
    <w:p w14:paraId="2FDAFB85" w14:textId="618FB7E1" w:rsidR="00B671CB" w:rsidRPr="008518F5" w:rsidRDefault="00B671CB" w:rsidP="00B671CB">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w:t>
      </w:r>
    </w:p>
    <w:p w14:paraId="7EEFEB77" w14:textId="77777777" w:rsidR="00B671CB" w:rsidRPr="008518F5" w:rsidRDefault="00B671CB" w:rsidP="00B671CB">
      <w:pPr>
        <w:ind w:left="397" w:right="-35" w:hanging="113"/>
        <w:jc w:val="both"/>
        <w:rPr>
          <w:rFonts w:ascii="Bookman Old Style" w:hAnsi="Bookman Old Style" w:cs="Arial"/>
          <w:i/>
          <w:iCs/>
          <w:sz w:val="28"/>
          <w:szCs w:val="28"/>
          <w:lang w:val="el-GR"/>
        </w:rPr>
      </w:pPr>
    </w:p>
    <w:p w14:paraId="55291F61" w14:textId="3DD3BFFF" w:rsidR="00B671CB" w:rsidRPr="008518F5" w:rsidRDefault="00B671CB" w:rsidP="00555895">
      <w:pPr>
        <w:spacing w:line="360"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r w:rsidRPr="00B671CB">
        <w:rPr>
          <w:rFonts w:ascii="Bookman Old Style" w:hAnsi="Bookman Old Style" w:cs="Arial"/>
          <w:i/>
          <w:iCs/>
          <w:sz w:val="28"/>
          <w:szCs w:val="28"/>
          <w:lang w:val="el-GR"/>
        </w:rPr>
        <w:t xml:space="preserve">Μ. Σάββα με Ι. </w:t>
      </w:r>
      <w:proofErr w:type="spellStart"/>
      <w:r w:rsidRPr="00B671CB">
        <w:rPr>
          <w:rFonts w:ascii="Bookman Old Style" w:hAnsi="Bookman Old Style" w:cs="Arial"/>
          <w:i/>
          <w:iCs/>
          <w:sz w:val="28"/>
          <w:szCs w:val="28"/>
          <w:lang w:val="el-GR"/>
        </w:rPr>
        <w:t>Τσεριώτη</w:t>
      </w:r>
      <w:proofErr w:type="spellEnd"/>
      <w:r>
        <w:rPr>
          <w:rFonts w:ascii="Bookman Old Style" w:hAnsi="Bookman Old Style" w:cs="Arial"/>
          <w:sz w:val="28"/>
          <w:szCs w:val="28"/>
          <w:lang w:val="el-GR"/>
        </w:rPr>
        <w:t xml:space="preserve">, για τους </w:t>
      </w:r>
      <w:proofErr w:type="spellStart"/>
      <w:r w:rsidRPr="008518F5">
        <w:rPr>
          <w:rFonts w:ascii="Bookman Old Style" w:hAnsi="Bookman Old Style" w:cs="Arial"/>
          <w:iCs/>
          <w:sz w:val="28"/>
          <w:szCs w:val="28"/>
          <w:lang w:val="el-GR"/>
        </w:rPr>
        <w:t>Εφεσείοντ</w:t>
      </w:r>
      <w:r>
        <w:rPr>
          <w:rFonts w:ascii="Bookman Old Style" w:hAnsi="Bookman Old Style" w:cs="Arial"/>
          <w:iCs/>
          <w:sz w:val="28"/>
          <w:szCs w:val="28"/>
          <w:lang w:val="el-GR"/>
        </w:rPr>
        <w:t>ες</w:t>
      </w:r>
      <w:proofErr w:type="spellEnd"/>
      <w:r w:rsidRPr="008518F5">
        <w:rPr>
          <w:rFonts w:ascii="Bookman Old Style" w:hAnsi="Bookman Old Style" w:cs="Arial"/>
          <w:iCs/>
          <w:sz w:val="28"/>
          <w:szCs w:val="28"/>
          <w:lang w:val="el-GR"/>
        </w:rPr>
        <w:t>.</w:t>
      </w:r>
    </w:p>
    <w:p w14:paraId="429BC3A4" w14:textId="4D25B4FF" w:rsidR="00B671CB" w:rsidRDefault="00B671CB" w:rsidP="00555895">
      <w:pPr>
        <w:overflowPunct w:val="0"/>
        <w:autoSpaceDE w:val="0"/>
        <w:spacing w:line="360" w:lineRule="auto"/>
        <w:ind w:left="284" w:hanging="284"/>
        <w:jc w:val="both"/>
        <w:rPr>
          <w:rFonts w:ascii="Bookman Old Style" w:hAnsi="Bookman Old Style" w:cs="Arial"/>
          <w:sz w:val="28"/>
          <w:szCs w:val="28"/>
          <w:lang w:val="el-GR"/>
        </w:rPr>
      </w:pPr>
      <w:r w:rsidRPr="00B671CB">
        <w:rPr>
          <w:rFonts w:ascii="Bookman Old Style" w:hAnsi="Bookman Old Style" w:cs="Arial"/>
          <w:i/>
          <w:iCs/>
          <w:sz w:val="28"/>
          <w:szCs w:val="28"/>
          <w:lang w:val="el-GR"/>
        </w:rPr>
        <w:t xml:space="preserve">   </w:t>
      </w:r>
      <w:proofErr w:type="spellStart"/>
      <w:r w:rsidRPr="00B671CB">
        <w:rPr>
          <w:rFonts w:ascii="Bookman Old Style" w:hAnsi="Bookman Old Style" w:cs="Arial"/>
          <w:i/>
          <w:iCs/>
          <w:sz w:val="28"/>
          <w:szCs w:val="28"/>
          <w:lang w:val="el-GR"/>
        </w:rPr>
        <w:t>Ελπ</w:t>
      </w:r>
      <w:proofErr w:type="spellEnd"/>
      <w:r w:rsidRPr="00B671CB">
        <w:rPr>
          <w:rFonts w:ascii="Bookman Old Style" w:hAnsi="Bookman Old Style" w:cs="Arial"/>
          <w:i/>
          <w:iCs/>
          <w:sz w:val="28"/>
          <w:szCs w:val="28"/>
          <w:lang w:val="el-GR"/>
        </w:rPr>
        <w:t>. Στυλιανού</w:t>
      </w:r>
      <w:r>
        <w:rPr>
          <w:rFonts w:ascii="Bookman Old Style" w:hAnsi="Bookman Old Style" w:cs="Arial"/>
          <w:i/>
          <w:iCs/>
          <w:sz w:val="28"/>
          <w:szCs w:val="28"/>
          <w:lang w:val="el-GR"/>
        </w:rPr>
        <w:t xml:space="preserve"> (κα)</w:t>
      </w:r>
      <w:r w:rsidRPr="00B671CB">
        <w:rPr>
          <w:rFonts w:ascii="Bookman Old Style" w:hAnsi="Bookman Old Style" w:cs="Arial"/>
          <w:i/>
          <w:iCs/>
          <w:sz w:val="28"/>
          <w:szCs w:val="28"/>
          <w:lang w:val="el-GR"/>
        </w:rPr>
        <w:t xml:space="preserve"> για Π. Παπαγεωργίου &amp; Σία</w:t>
      </w:r>
      <w:r>
        <w:rPr>
          <w:rFonts w:ascii="Bookman Old Style" w:hAnsi="Bookman Old Style" w:cs="Arial"/>
          <w:sz w:val="28"/>
          <w:szCs w:val="28"/>
          <w:lang w:val="el-GR"/>
        </w:rPr>
        <w:t>, για τις Εφεσίβλητες στις  πρωτόδικες Αιτήσεις 203-208/11.</w:t>
      </w:r>
    </w:p>
    <w:p w14:paraId="503E7220" w14:textId="77777777" w:rsidR="00E9790C" w:rsidRDefault="00B671CB" w:rsidP="00555895">
      <w:pPr>
        <w:overflowPunct w:val="0"/>
        <w:autoSpaceDE w:val="0"/>
        <w:spacing w:line="360" w:lineRule="auto"/>
        <w:ind w:left="284"/>
        <w:jc w:val="both"/>
        <w:rPr>
          <w:rFonts w:ascii="Bookman Old Style" w:hAnsi="Bookman Old Style" w:cs="Arial"/>
          <w:sz w:val="28"/>
          <w:szCs w:val="28"/>
          <w:lang w:val="el-GR"/>
        </w:rPr>
      </w:pPr>
      <w:r w:rsidRPr="00B671CB">
        <w:rPr>
          <w:rFonts w:ascii="Bookman Old Style" w:hAnsi="Bookman Old Style" w:cs="Arial"/>
          <w:i/>
          <w:iCs/>
          <w:sz w:val="28"/>
          <w:szCs w:val="28"/>
          <w:lang w:val="el-GR"/>
        </w:rPr>
        <w:t>Ε. Νικολάου</w:t>
      </w:r>
      <w:r>
        <w:rPr>
          <w:rFonts w:ascii="Bookman Old Style" w:hAnsi="Bookman Old Style" w:cs="Arial"/>
          <w:i/>
          <w:iCs/>
          <w:sz w:val="28"/>
          <w:szCs w:val="28"/>
          <w:lang w:val="el-GR"/>
        </w:rPr>
        <w:t xml:space="preserve"> (κα)</w:t>
      </w:r>
      <w:r w:rsidRPr="00B671CB">
        <w:rPr>
          <w:rFonts w:ascii="Bookman Old Style" w:hAnsi="Bookman Old Style" w:cs="Arial"/>
          <w:i/>
          <w:iCs/>
          <w:sz w:val="28"/>
          <w:szCs w:val="28"/>
          <w:lang w:val="el-GR"/>
        </w:rPr>
        <w:t xml:space="preserve"> για </w:t>
      </w:r>
      <w:proofErr w:type="spellStart"/>
      <w:r w:rsidRPr="00B671CB">
        <w:rPr>
          <w:rFonts w:ascii="Bookman Old Style" w:hAnsi="Bookman Old Style" w:cs="Arial"/>
          <w:i/>
          <w:iCs/>
          <w:sz w:val="28"/>
          <w:szCs w:val="28"/>
          <w:lang w:val="el-GR"/>
        </w:rPr>
        <w:t>Ζένιος</w:t>
      </w:r>
      <w:proofErr w:type="spellEnd"/>
      <w:r w:rsidRPr="00B671CB">
        <w:rPr>
          <w:rFonts w:ascii="Bookman Old Style" w:hAnsi="Bookman Old Style" w:cs="Arial"/>
          <w:i/>
          <w:iCs/>
          <w:sz w:val="28"/>
          <w:szCs w:val="28"/>
          <w:lang w:val="el-GR"/>
        </w:rPr>
        <w:t xml:space="preserve"> Νικολάου ΔΕΠΕ</w:t>
      </w:r>
      <w:r>
        <w:rPr>
          <w:rFonts w:ascii="Bookman Old Style" w:hAnsi="Bookman Old Style" w:cs="Arial"/>
          <w:sz w:val="28"/>
          <w:szCs w:val="28"/>
          <w:lang w:val="el-GR"/>
        </w:rPr>
        <w:t>, για τις Εφεσίβλητες στις πρωτόδικες Αιτήσεις 278-282/11.</w:t>
      </w:r>
    </w:p>
    <w:p w14:paraId="16CB05FB" w14:textId="5F4AD3F7" w:rsidR="00B671CB" w:rsidRPr="00B671CB" w:rsidRDefault="00B671CB" w:rsidP="00555895">
      <w:pPr>
        <w:overflowPunct w:val="0"/>
        <w:autoSpaceDE w:val="0"/>
        <w:spacing w:line="360" w:lineRule="auto"/>
        <w:ind w:left="284"/>
        <w:jc w:val="both"/>
        <w:rPr>
          <w:rFonts w:ascii="Bookman Old Style" w:hAnsi="Bookman Old Style" w:cs="Arial"/>
          <w:i/>
          <w:iCs/>
          <w:sz w:val="28"/>
          <w:szCs w:val="28"/>
          <w:lang w:val="el-GR"/>
        </w:rPr>
      </w:pPr>
      <w:r w:rsidRPr="00B671CB">
        <w:rPr>
          <w:rFonts w:ascii="Bookman Old Style" w:hAnsi="Bookman Old Style" w:cs="Arial"/>
          <w:i/>
          <w:iCs/>
          <w:sz w:val="28"/>
          <w:szCs w:val="28"/>
          <w:lang w:val="el-GR"/>
        </w:rPr>
        <w:lastRenderedPageBreak/>
        <w:t>Ζ. Χαραλάμπους</w:t>
      </w:r>
      <w:r>
        <w:rPr>
          <w:rFonts w:ascii="Bookman Old Style" w:hAnsi="Bookman Old Style" w:cs="Arial"/>
          <w:i/>
          <w:iCs/>
          <w:sz w:val="28"/>
          <w:szCs w:val="28"/>
          <w:lang w:val="el-GR"/>
        </w:rPr>
        <w:t xml:space="preserve"> (κα)</w:t>
      </w:r>
      <w:r w:rsidRPr="00B671CB">
        <w:rPr>
          <w:rFonts w:ascii="Bookman Old Style" w:hAnsi="Bookman Old Style" w:cs="Arial"/>
          <w:i/>
          <w:iCs/>
          <w:sz w:val="28"/>
          <w:szCs w:val="28"/>
          <w:lang w:val="el-GR"/>
        </w:rPr>
        <w:t xml:space="preserve">, </w:t>
      </w:r>
      <w:r w:rsidRPr="00B671CB">
        <w:rPr>
          <w:rFonts w:ascii="Bookman Old Style" w:hAnsi="Bookman Old Style" w:cs="Arial"/>
          <w:sz w:val="28"/>
          <w:szCs w:val="28"/>
          <w:lang w:val="el-GR"/>
        </w:rPr>
        <w:t>Δικηγόρος της Δημοκρατίας Α΄,</w:t>
      </w:r>
      <w:r>
        <w:rPr>
          <w:rFonts w:ascii="Bookman Old Style" w:hAnsi="Bookman Old Style" w:cs="Arial"/>
          <w:sz w:val="28"/>
          <w:szCs w:val="28"/>
          <w:lang w:val="el-GR"/>
        </w:rPr>
        <w:t xml:space="preserve"> εκ μέρους του Γενικού Εισαγγελέα</w:t>
      </w:r>
      <w:r w:rsidR="00DD3F64" w:rsidRPr="00DD3F64">
        <w:rPr>
          <w:rFonts w:ascii="Bookman Old Style" w:hAnsi="Bookman Old Style" w:cs="Arial"/>
          <w:sz w:val="28"/>
          <w:szCs w:val="28"/>
          <w:lang w:val="el-GR"/>
        </w:rPr>
        <w:t xml:space="preserve">, </w:t>
      </w:r>
      <w:r w:rsidR="00DD3F64">
        <w:rPr>
          <w:rFonts w:ascii="Bookman Old Style" w:hAnsi="Bookman Old Style" w:cs="Arial"/>
          <w:sz w:val="28"/>
          <w:szCs w:val="28"/>
          <w:lang w:val="el-GR"/>
        </w:rPr>
        <w:t xml:space="preserve">για </w:t>
      </w:r>
      <w:r w:rsidR="00771671">
        <w:rPr>
          <w:rFonts w:ascii="Bookman Old Style" w:hAnsi="Bookman Old Style" w:cs="Arial"/>
          <w:sz w:val="28"/>
          <w:szCs w:val="28"/>
          <w:lang w:val="el-GR"/>
        </w:rPr>
        <w:t xml:space="preserve">το </w:t>
      </w:r>
      <w:r w:rsidR="00DD3F64">
        <w:rPr>
          <w:rFonts w:ascii="Bookman Old Style" w:hAnsi="Bookman Old Style" w:cs="Arial"/>
          <w:sz w:val="28"/>
          <w:szCs w:val="28"/>
          <w:lang w:val="el-GR"/>
        </w:rPr>
        <w:t>Ταμείο Πλεονάζοντος Προσωπικού</w:t>
      </w:r>
      <w:r>
        <w:rPr>
          <w:rFonts w:ascii="Bookman Old Style" w:hAnsi="Bookman Old Style" w:cs="Arial"/>
          <w:sz w:val="28"/>
          <w:szCs w:val="28"/>
          <w:lang w:val="el-GR"/>
        </w:rPr>
        <w:t>.</w:t>
      </w:r>
    </w:p>
    <w:p w14:paraId="2B08D9CB" w14:textId="447B14B6" w:rsidR="00F95FDD" w:rsidRPr="00F95FDD" w:rsidRDefault="00F95FDD" w:rsidP="005B4561">
      <w:pPr>
        <w:spacing w:line="360" w:lineRule="auto"/>
        <w:ind w:left="2610" w:right="-35" w:hanging="2326"/>
        <w:jc w:val="both"/>
        <w:rPr>
          <w:rFonts w:ascii="Bookman Old Style" w:hAnsi="Bookman Old Style" w:cs="Arial"/>
          <w:b/>
          <w:sz w:val="28"/>
          <w:szCs w:val="28"/>
          <w:u w:val="thick"/>
          <w:lang w:val="el-GR"/>
        </w:rPr>
      </w:pPr>
      <w:r>
        <w:rPr>
          <w:rFonts w:ascii="Bookman Old Style" w:hAnsi="Bookman Old Style" w:cs="Arial"/>
          <w:b/>
          <w:sz w:val="28"/>
          <w:szCs w:val="28"/>
          <w:u w:val="thick"/>
          <w:lang w:val="el-GR"/>
        </w:rPr>
        <w:t>___________________________________________________________________</w:t>
      </w:r>
    </w:p>
    <w:p w14:paraId="534C13DB" w14:textId="77777777" w:rsidR="00F95FDD" w:rsidRDefault="00F95FDD"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p>
    <w:p w14:paraId="5225F1E7" w14:textId="000823A5" w:rsidR="00E544DA" w:rsidRDefault="00E86246"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3E98A8A2" w14:textId="77777777" w:rsidR="00F95FDD" w:rsidRPr="008518F5" w:rsidRDefault="00F95FDD" w:rsidP="005B4561">
      <w:pPr>
        <w:pBdr>
          <w:bottom w:val="single" w:sz="12" w:space="1" w:color="auto"/>
        </w:pBdr>
        <w:spacing w:line="360" w:lineRule="auto"/>
        <w:ind w:left="2610" w:right="-35" w:hanging="2326"/>
        <w:jc w:val="both"/>
        <w:rPr>
          <w:rFonts w:ascii="Bookman Old Style" w:hAnsi="Bookman Old Style" w:cs="Arial"/>
          <w:b/>
          <w:sz w:val="28"/>
          <w:szCs w:val="28"/>
          <w:lang w:val="el-GR"/>
        </w:rPr>
      </w:pPr>
    </w:p>
    <w:p w14:paraId="0F21D9D8" w14:textId="77777777" w:rsidR="00F95FDD" w:rsidRPr="00F95FDD" w:rsidRDefault="00F95FDD" w:rsidP="005B4561">
      <w:pPr>
        <w:spacing w:line="360" w:lineRule="auto"/>
        <w:ind w:right="-35"/>
        <w:jc w:val="center"/>
        <w:rPr>
          <w:rFonts w:ascii="Bookman Old Style" w:hAnsi="Bookman Old Style" w:cs="Arial"/>
          <w:b/>
          <w:bCs/>
          <w:caps/>
          <w:sz w:val="36"/>
          <w:szCs w:val="36"/>
          <w:u w:val="thick"/>
          <w:lang w:val="el-GR"/>
        </w:rPr>
      </w:pPr>
    </w:p>
    <w:p w14:paraId="21CB534D" w14:textId="574BD89A"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07356CC" w14:textId="6D760608" w:rsidR="00422938"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1D6D83">
        <w:rPr>
          <w:rFonts w:ascii="Bookman Old Style" w:hAnsi="Bookman Old Style" w:cs="Arial"/>
          <w:sz w:val="28"/>
          <w:szCs w:val="28"/>
          <w:lang w:val="el-GR"/>
        </w:rPr>
        <w:t xml:space="preserve">Η παρούσα Έφεση αφορά σε εργατική διαφορά η οποία εντάσσεται στις πρόνοιες του </w:t>
      </w:r>
      <w:r w:rsidR="001D6D83">
        <w:rPr>
          <w:rFonts w:ascii="Bookman Old Style" w:hAnsi="Bookman Old Style" w:cs="Arial"/>
          <w:b/>
          <w:bCs/>
          <w:i/>
          <w:iCs/>
          <w:sz w:val="28"/>
          <w:szCs w:val="28"/>
          <w:lang w:val="el-GR"/>
        </w:rPr>
        <w:t>περί Τερματισμού Απασχολήσεως Νόμου 1967, Ν. 24/1967</w:t>
      </w:r>
      <w:r w:rsidR="001D6D83">
        <w:rPr>
          <w:rFonts w:ascii="Bookman Old Style" w:hAnsi="Bookman Old Style" w:cs="Arial"/>
          <w:sz w:val="28"/>
          <w:szCs w:val="28"/>
          <w:lang w:val="el-GR"/>
        </w:rPr>
        <w:t xml:space="preserve">, όπως αυτός έχει τροποποιηθεί. Συγκεκριμένα, με </w:t>
      </w:r>
      <w:r w:rsidR="001D6D83" w:rsidRPr="00CA59DA">
        <w:rPr>
          <w:rFonts w:ascii="Bookman Old Style" w:hAnsi="Bookman Old Style" w:cs="Arial"/>
          <w:b/>
          <w:bCs/>
          <w:sz w:val="28"/>
          <w:szCs w:val="28"/>
          <w:lang w:val="el-GR"/>
        </w:rPr>
        <w:t>δύο Λόγους Έφεσης</w:t>
      </w:r>
      <w:r w:rsidR="00CA59DA">
        <w:rPr>
          <w:rFonts w:ascii="Bookman Old Style" w:hAnsi="Bookman Old Style" w:cs="Arial"/>
          <w:b/>
          <w:bCs/>
          <w:sz w:val="28"/>
          <w:szCs w:val="28"/>
          <w:lang w:val="el-GR"/>
        </w:rPr>
        <w:t xml:space="preserve"> </w:t>
      </w:r>
      <w:r w:rsidR="00CA59DA" w:rsidRPr="00CA59DA">
        <w:rPr>
          <w:rFonts w:ascii="Bookman Old Style" w:hAnsi="Bookman Old Style" w:cs="Arial"/>
          <w:sz w:val="28"/>
          <w:szCs w:val="28"/>
          <w:lang w:val="el-GR"/>
        </w:rPr>
        <w:t>(</w:t>
      </w:r>
      <w:r w:rsidR="00CA59DA">
        <w:rPr>
          <w:rFonts w:ascii="Bookman Old Style" w:hAnsi="Bookman Old Style" w:cs="Arial"/>
          <w:b/>
          <w:bCs/>
          <w:sz w:val="28"/>
          <w:szCs w:val="28"/>
          <w:lang w:val="el-GR"/>
        </w:rPr>
        <w:t>1</w:t>
      </w:r>
      <w:r w:rsidR="00CA59DA" w:rsidRPr="00CA59DA">
        <w:rPr>
          <w:rFonts w:ascii="Bookman Old Style" w:hAnsi="Bookman Old Style" w:cs="Arial"/>
          <w:b/>
          <w:bCs/>
          <w:sz w:val="28"/>
          <w:szCs w:val="28"/>
          <w:vertAlign w:val="superscript"/>
          <w:lang w:val="el-GR"/>
        </w:rPr>
        <w:t>ος</w:t>
      </w:r>
      <w:r w:rsidR="00CA59DA">
        <w:rPr>
          <w:rFonts w:ascii="Bookman Old Style" w:hAnsi="Bookman Old Style" w:cs="Arial"/>
          <w:b/>
          <w:bCs/>
          <w:sz w:val="28"/>
          <w:szCs w:val="28"/>
          <w:lang w:val="el-GR"/>
        </w:rPr>
        <w:t xml:space="preserve"> </w:t>
      </w:r>
      <w:r w:rsidR="00CA59DA" w:rsidRPr="00CA59DA">
        <w:rPr>
          <w:rFonts w:ascii="Bookman Old Style" w:hAnsi="Bookman Old Style" w:cs="Arial"/>
          <w:sz w:val="28"/>
          <w:szCs w:val="28"/>
          <w:lang w:val="el-GR"/>
        </w:rPr>
        <w:t>και</w:t>
      </w:r>
      <w:r w:rsidR="00CA59DA">
        <w:rPr>
          <w:rFonts w:ascii="Bookman Old Style" w:hAnsi="Bookman Old Style" w:cs="Arial"/>
          <w:b/>
          <w:bCs/>
          <w:sz w:val="28"/>
          <w:szCs w:val="28"/>
          <w:lang w:val="el-GR"/>
        </w:rPr>
        <w:t xml:space="preserve"> 2</w:t>
      </w:r>
      <w:r w:rsidR="00CA59DA" w:rsidRPr="00CA59DA">
        <w:rPr>
          <w:rFonts w:ascii="Bookman Old Style" w:hAnsi="Bookman Old Style" w:cs="Arial"/>
          <w:b/>
          <w:bCs/>
          <w:sz w:val="28"/>
          <w:szCs w:val="28"/>
          <w:vertAlign w:val="superscript"/>
          <w:lang w:val="el-GR"/>
        </w:rPr>
        <w:t>ος</w:t>
      </w:r>
      <w:r w:rsidR="00CA59DA">
        <w:rPr>
          <w:rFonts w:ascii="Bookman Old Style" w:hAnsi="Bookman Old Style" w:cs="Arial"/>
          <w:b/>
          <w:bCs/>
          <w:sz w:val="28"/>
          <w:szCs w:val="28"/>
          <w:lang w:val="el-GR"/>
        </w:rPr>
        <w:t xml:space="preserve"> Λόγος Έφεσης</w:t>
      </w:r>
      <w:r w:rsidR="00CA59DA" w:rsidRPr="00CA59DA">
        <w:rPr>
          <w:rFonts w:ascii="Bookman Old Style" w:hAnsi="Bookman Old Style" w:cs="Arial"/>
          <w:sz w:val="28"/>
          <w:szCs w:val="28"/>
          <w:lang w:val="el-GR"/>
        </w:rPr>
        <w:t>)</w:t>
      </w:r>
      <w:r w:rsidR="001D6D83">
        <w:rPr>
          <w:rFonts w:ascii="Bookman Old Style" w:hAnsi="Bookman Old Style" w:cs="Arial"/>
          <w:sz w:val="28"/>
          <w:szCs w:val="28"/>
          <w:lang w:val="el-GR"/>
        </w:rPr>
        <w:t xml:space="preserve"> – μετά την απόσυρση του </w:t>
      </w:r>
      <w:r w:rsidR="001D6D83" w:rsidRPr="00CA59DA">
        <w:rPr>
          <w:rFonts w:ascii="Bookman Old Style" w:hAnsi="Bookman Old Style" w:cs="Arial"/>
          <w:b/>
          <w:bCs/>
          <w:sz w:val="28"/>
          <w:szCs w:val="28"/>
          <w:lang w:val="el-GR"/>
        </w:rPr>
        <w:t>3</w:t>
      </w:r>
      <w:r w:rsidR="001D6D83" w:rsidRPr="00CA59DA">
        <w:rPr>
          <w:rFonts w:ascii="Bookman Old Style" w:hAnsi="Bookman Old Style" w:cs="Arial"/>
          <w:b/>
          <w:bCs/>
          <w:sz w:val="28"/>
          <w:szCs w:val="28"/>
          <w:vertAlign w:val="superscript"/>
          <w:lang w:val="el-GR"/>
        </w:rPr>
        <w:t>ου</w:t>
      </w:r>
      <w:r w:rsidR="001D6D83">
        <w:rPr>
          <w:rFonts w:ascii="Bookman Old Style" w:hAnsi="Bookman Old Style" w:cs="Arial"/>
          <w:sz w:val="28"/>
          <w:szCs w:val="28"/>
          <w:lang w:val="el-GR"/>
        </w:rPr>
        <w:t xml:space="preserve"> και </w:t>
      </w:r>
      <w:r w:rsidR="001D6D83" w:rsidRPr="00CA59DA">
        <w:rPr>
          <w:rFonts w:ascii="Bookman Old Style" w:hAnsi="Bookman Old Style" w:cs="Arial"/>
          <w:b/>
          <w:bCs/>
          <w:sz w:val="28"/>
          <w:szCs w:val="28"/>
          <w:lang w:val="el-GR"/>
        </w:rPr>
        <w:t>4</w:t>
      </w:r>
      <w:r w:rsidR="001D6D83" w:rsidRPr="00CA59DA">
        <w:rPr>
          <w:rFonts w:ascii="Bookman Old Style" w:hAnsi="Bookman Old Style" w:cs="Arial"/>
          <w:b/>
          <w:bCs/>
          <w:sz w:val="28"/>
          <w:szCs w:val="28"/>
          <w:vertAlign w:val="superscript"/>
          <w:lang w:val="el-GR"/>
        </w:rPr>
        <w:t>ου</w:t>
      </w:r>
      <w:r w:rsidR="001D6D83" w:rsidRPr="00CA59DA">
        <w:rPr>
          <w:rFonts w:ascii="Bookman Old Style" w:hAnsi="Bookman Old Style" w:cs="Arial"/>
          <w:b/>
          <w:bCs/>
          <w:sz w:val="28"/>
          <w:szCs w:val="28"/>
          <w:lang w:val="el-GR"/>
        </w:rPr>
        <w:t xml:space="preserve"> Λόγου</w:t>
      </w:r>
      <w:r w:rsidR="001D6D83">
        <w:rPr>
          <w:rFonts w:ascii="Bookman Old Style" w:hAnsi="Bookman Old Style" w:cs="Arial"/>
          <w:sz w:val="28"/>
          <w:szCs w:val="28"/>
          <w:lang w:val="el-GR"/>
        </w:rPr>
        <w:t xml:space="preserve"> – οι οποίοι συνδέονται μεταξύ τους, αμφισβητείται η κρίση του πρωτόδικου Δικαστηρίου ότι ο τερματισμός της απασχόλησης των </w:t>
      </w:r>
      <w:proofErr w:type="spellStart"/>
      <w:r w:rsidR="00550A28">
        <w:rPr>
          <w:rFonts w:ascii="Bookman Old Style" w:hAnsi="Bookman Old Style" w:cs="Arial"/>
          <w:sz w:val="28"/>
          <w:szCs w:val="28"/>
          <w:lang w:val="el-GR"/>
        </w:rPr>
        <w:t>Εφεσ</w:t>
      </w:r>
      <w:r w:rsidR="00E6597D">
        <w:rPr>
          <w:rFonts w:ascii="Bookman Old Style" w:hAnsi="Bookman Old Style" w:cs="Arial"/>
          <w:sz w:val="28"/>
          <w:szCs w:val="28"/>
          <w:lang w:val="el-GR"/>
        </w:rPr>
        <w:t>ιβλή</w:t>
      </w:r>
      <w:r w:rsidR="00550A28">
        <w:rPr>
          <w:rFonts w:ascii="Bookman Old Style" w:hAnsi="Bookman Old Style" w:cs="Arial"/>
          <w:sz w:val="28"/>
          <w:szCs w:val="28"/>
          <w:lang w:val="el-GR"/>
        </w:rPr>
        <w:t>των</w:t>
      </w:r>
      <w:proofErr w:type="spellEnd"/>
      <w:r w:rsidR="00550A28">
        <w:rPr>
          <w:rFonts w:ascii="Bookman Old Style" w:hAnsi="Bookman Old Style" w:cs="Arial"/>
          <w:sz w:val="28"/>
          <w:szCs w:val="28"/>
          <w:lang w:val="el-GR"/>
        </w:rPr>
        <w:t xml:space="preserve"> </w:t>
      </w:r>
      <w:r w:rsidR="001D6D83">
        <w:rPr>
          <w:rFonts w:ascii="Bookman Old Style" w:hAnsi="Bookman Old Style" w:cs="Arial"/>
          <w:sz w:val="28"/>
          <w:szCs w:val="28"/>
          <w:lang w:val="el-GR"/>
        </w:rPr>
        <w:t xml:space="preserve">δεν οφειλόταν σε πλεονασμό, αλλά σε παράνομη απόλυση και ότι, παρά τη μειωμένη πληρότητα του ξενοδοχείου, οι απαιτήσεις σε προσωπικό δεν είχαν μειωθεί κατά τον ουσιώδη χρόνο. </w:t>
      </w:r>
    </w:p>
    <w:p w14:paraId="424C1E09" w14:textId="77777777" w:rsidR="002D1C7E" w:rsidRDefault="002D1C7E" w:rsidP="00963265">
      <w:pPr>
        <w:spacing w:line="480" w:lineRule="auto"/>
        <w:ind w:right="-35"/>
        <w:jc w:val="both"/>
        <w:rPr>
          <w:rFonts w:ascii="Bookman Old Style" w:hAnsi="Bookman Old Style" w:cs="Arial"/>
          <w:sz w:val="28"/>
          <w:szCs w:val="28"/>
          <w:lang w:val="el-GR"/>
        </w:rPr>
      </w:pPr>
    </w:p>
    <w:p w14:paraId="2C61BC98" w14:textId="35B9E7DE" w:rsidR="002D1C7E" w:rsidRDefault="002D1C7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Τα σχετικά γεγονότα της υπόθεσης δεν </w:t>
      </w:r>
      <w:r w:rsidR="00CA59DA">
        <w:rPr>
          <w:rFonts w:ascii="Bookman Old Style" w:hAnsi="Bookman Old Style" w:cs="Arial"/>
          <w:sz w:val="28"/>
          <w:szCs w:val="28"/>
          <w:lang w:val="el-GR"/>
        </w:rPr>
        <w:t xml:space="preserve">είναι </w:t>
      </w:r>
      <w:r>
        <w:rPr>
          <w:rFonts w:ascii="Bookman Old Style" w:hAnsi="Bookman Old Style" w:cs="Arial"/>
          <w:sz w:val="28"/>
          <w:szCs w:val="28"/>
          <w:lang w:val="el-GR"/>
        </w:rPr>
        <w:t xml:space="preserve">υπό αμφισβήτηση, γεγονός που επιβεβαίωσε με σχετική δήλωση του και ο συνήγορος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w:t>
      </w:r>
      <w:r>
        <w:rPr>
          <w:rFonts w:ascii="Bookman Old Style" w:hAnsi="Bookman Old Style" w:cs="Arial"/>
          <w:sz w:val="28"/>
          <w:szCs w:val="28"/>
          <w:lang w:val="el-GR"/>
        </w:rPr>
        <w:lastRenderedPageBreak/>
        <w:t>κατά τη συζήτηση της παρούσας Έφεσης. Η εξέταση των γεγονότων πρωτόδικα επικεντρώθηκε στο κατά πόσο, στη βάση αυτών, αποδείχθηκε ή όχι πλεονασμός και, δη, η ύπαρξη περιστάσεων «</w:t>
      </w:r>
      <w:r>
        <w:rPr>
          <w:rFonts w:ascii="Bookman Old Style" w:hAnsi="Bookman Old Style" w:cs="Arial"/>
          <w:i/>
          <w:iCs/>
          <w:sz w:val="28"/>
          <w:szCs w:val="28"/>
          <w:lang w:val="el-GR"/>
        </w:rPr>
        <w:t>περιορισμού του όγκου της εργασίας ή της επιχειρήσεως</w:t>
      </w:r>
      <w:r>
        <w:rPr>
          <w:rFonts w:ascii="Bookman Old Style" w:hAnsi="Bookman Old Style" w:cs="Arial"/>
          <w:sz w:val="28"/>
          <w:szCs w:val="28"/>
          <w:lang w:val="el-GR"/>
        </w:rPr>
        <w:t xml:space="preserve">»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συμφώνως των όσων διαλαμβάνονται στο </w:t>
      </w:r>
      <w:r>
        <w:rPr>
          <w:rFonts w:ascii="Bookman Old Style" w:hAnsi="Bookman Old Style" w:cs="Arial"/>
          <w:b/>
          <w:bCs/>
          <w:i/>
          <w:iCs/>
          <w:sz w:val="28"/>
          <w:szCs w:val="28"/>
          <w:lang w:val="el-GR"/>
        </w:rPr>
        <w:t>Άρθρο 18(γ)(</w:t>
      </w:r>
      <w:r>
        <w:rPr>
          <w:rFonts w:ascii="Bookman Old Style" w:hAnsi="Bookman Old Style" w:cs="Arial"/>
          <w:b/>
          <w:bCs/>
          <w:i/>
          <w:iCs/>
          <w:sz w:val="28"/>
          <w:szCs w:val="28"/>
          <w:lang w:val="en-US"/>
        </w:rPr>
        <w:t>vii</w:t>
      </w:r>
      <w:r>
        <w:rPr>
          <w:rFonts w:ascii="Bookman Old Style" w:hAnsi="Bookman Old Style" w:cs="Arial"/>
          <w:b/>
          <w:bCs/>
          <w:i/>
          <w:iCs/>
          <w:sz w:val="28"/>
          <w:szCs w:val="28"/>
          <w:lang w:val="el-GR"/>
        </w:rPr>
        <w:t xml:space="preserve">) </w:t>
      </w:r>
      <w:r w:rsidRPr="002D1C7E">
        <w:rPr>
          <w:rFonts w:ascii="Bookman Old Style" w:hAnsi="Bookman Old Style" w:cs="Arial"/>
          <w:sz w:val="28"/>
          <w:szCs w:val="28"/>
          <w:lang w:val="el-GR"/>
        </w:rPr>
        <w:t xml:space="preserve">του </w:t>
      </w:r>
      <w:r w:rsidRPr="00EA443B">
        <w:rPr>
          <w:rFonts w:ascii="Bookman Old Style" w:hAnsi="Bookman Old Style" w:cs="Arial"/>
          <w:b/>
          <w:bCs/>
          <w:i/>
          <w:iCs/>
          <w:sz w:val="28"/>
          <w:szCs w:val="28"/>
          <w:lang w:val="el-GR"/>
        </w:rPr>
        <w:t>Νόμου</w:t>
      </w:r>
      <w:r>
        <w:rPr>
          <w:rFonts w:ascii="Bookman Old Style" w:hAnsi="Bookman Old Style" w:cs="Arial"/>
          <w:sz w:val="28"/>
          <w:szCs w:val="28"/>
          <w:lang w:val="el-GR"/>
        </w:rPr>
        <w:t>.</w:t>
      </w:r>
    </w:p>
    <w:p w14:paraId="2B0607A9" w14:textId="77777777" w:rsidR="002D1C7E" w:rsidRDefault="002D1C7E" w:rsidP="00963265">
      <w:pPr>
        <w:spacing w:line="480" w:lineRule="auto"/>
        <w:ind w:right="-35"/>
        <w:jc w:val="both"/>
        <w:rPr>
          <w:rFonts w:ascii="Bookman Old Style" w:hAnsi="Bookman Old Style" w:cs="Arial"/>
          <w:sz w:val="28"/>
          <w:szCs w:val="28"/>
          <w:lang w:val="el-GR"/>
        </w:rPr>
      </w:pPr>
    </w:p>
    <w:p w14:paraId="166908E5" w14:textId="5BA38729" w:rsidR="002D1C7E" w:rsidRDefault="002D1C7E"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αποτελούν εταιρεία περιορισμένης ευθύνης και κατά τον ουσιώδη χρόνο ασχολείτο με τη λειτουργία και τη διαχείριση συγκεκριμένου ξενοδοχείου, ευρισκομένου στην τουριστική περιοχή του Δήμου Αγίας Νάπας (</w:t>
      </w:r>
      <w:r w:rsidR="008D6248">
        <w:rPr>
          <w:rFonts w:ascii="Bookman Old Style" w:hAnsi="Bookman Old Style" w:cs="Arial"/>
          <w:sz w:val="28"/>
          <w:szCs w:val="28"/>
          <w:lang w:val="el-GR"/>
        </w:rPr>
        <w:t xml:space="preserve">εφεξής </w:t>
      </w:r>
      <w:r>
        <w:rPr>
          <w:rFonts w:ascii="Bookman Old Style" w:hAnsi="Bookman Old Style" w:cs="Arial"/>
          <w:sz w:val="28"/>
          <w:szCs w:val="28"/>
          <w:lang w:val="el-GR"/>
        </w:rPr>
        <w:t xml:space="preserve">το ξενοδοχείο). Οι Εφεσίβλητες είχαν προσληφθεί στην υπηρεσία των </w:t>
      </w:r>
      <w:proofErr w:type="spellStart"/>
      <w:r>
        <w:rPr>
          <w:rFonts w:ascii="Bookman Old Style" w:hAnsi="Bookman Old Style" w:cs="Arial"/>
          <w:sz w:val="28"/>
          <w:szCs w:val="28"/>
          <w:lang w:val="el-GR"/>
        </w:rPr>
        <w:t>Εφεσειόντων</w:t>
      </w:r>
      <w:proofErr w:type="spellEnd"/>
      <w:r>
        <w:rPr>
          <w:rFonts w:ascii="Bookman Old Style" w:hAnsi="Bookman Old Style" w:cs="Arial"/>
          <w:sz w:val="28"/>
          <w:szCs w:val="28"/>
          <w:lang w:val="el-GR"/>
        </w:rPr>
        <w:t xml:space="preserve">, σε διαφορετικές ημερομηνίες η κάθε μια, ως καμαριέρες και η απασχόληση τους τερματίστηκε στις 18/11/2009 με πανομοιότυπες επιστολές,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26/8/2009, λόγω πλεονασμού και ειδικότερα των πιο κάτω λόγων που αφορούν στην οργάνωση και λειτουργία του ξενοδοχείου και/ή της επιχείρησης:</w:t>
      </w:r>
    </w:p>
    <w:p w14:paraId="53B2FA3C" w14:textId="77777777" w:rsidR="002D1C7E" w:rsidRDefault="002D1C7E" w:rsidP="00963265">
      <w:pPr>
        <w:spacing w:line="480" w:lineRule="auto"/>
        <w:ind w:right="-35"/>
        <w:jc w:val="both"/>
        <w:rPr>
          <w:rFonts w:ascii="Bookman Old Style" w:hAnsi="Bookman Old Style" w:cs="Arial"/>
          <w:sz w:val="28"/>
          <w:szCs w:val="28"/>
          <w:lang w:val="el-GR"/>
        </w:rPr>
      </w:pPr>
    </w:p>
    <w:p w14:paraId="0A9D795E" w14:textId="178A682A" w:rsidR="00EA4016" w:rsidRPr="005A1EA5" w:rsidRDefault="00EA4016" w:rsidP="005A1EA5">
      <w:pPr>
        <w:spacing w:line="276" w:lineRule="auto"/>
        <w:ind w:left="851" w:right="391" w:hanging="425"/>
        <w:jc w:val="both"/>
        <w:rPr>
          <w:rFonts w:ascii="Bookman Old Style" w:hAnsi="Bookman Old Style" w:cs="Arial"/>
          <w:i/>
          <w:iCs/>
          <w:sz w:val="26"/>
          <w:szCs w:val="26"/>
          <w:lang w:val="el-GR"/>
        </w:rPr>
      </w:pPr>
      <w:r>
        <w:rPr>
          <w:rFonts w:ascii="Bookman Old Style" w:hAnsi="Bookman Old Style" w:cs="Arial"/>
          <w:sz w:val="26"/>
          <w:szCs w:val="26"/>
          <w:lang w:val="el-GR"/>
        </w:rPr>
        <w:t>«</w:t>
      </w:r>
      <w:r w:rsidRPr="005A1EA5">
        <w:rPr>
          <w:rFonts w:ascii="Bookman Old Style" w:hAnsi="Bookman Old Style" w:cs="Arial"/>
          <w:i/>
          <w:iCs/>
          <w:sz w:val="26"/>
          <w:szCs w:val="26"/>
          <w:lang w:val="el-GR"/>
        </w:rPr>
        <w:t>1. Χαμηλής πληρότητας και/ή μείωσης των κρατήσεων και/ή μείωσης του κύκλου εργασιών</w:t>
      </w:r>
    </w:p>
    <w:p w14:paraId="4AD1B29C" w14:textId="33CADAD1" w:rsidR="00C6444D" w:rsidRPr="005A1EA5" w:rsidRDefault="00EA4016" w:rsidP="005A1EA5">
      <w:pPr>
        <w:spacing w:line="276" w:lineRule="auto"/>
        <w:ind w:left="851" w:right="391" w:hanging="425"/>
        <w:jc w:val="both"/>
        <w:rPr>
          <w:rFonts w:ascii="Bookman Old Style" w:hAnsi="Bookman Old Style" w:cs="Arial"/>
          <w:i/>
          <w:iCs/>
          <w:sz w:val="26"/>
          <w:szCs w:val="26"/>
          <w:lang w:val="el-GR"/>
        </w:rPr>
      </w:pPr>
      <w:r w:rsidRPr="005A1EA5">
        <w:rPr>
          <w:rFonts w:ascii="Bookman Old Style" w:hAnsi="Bookman Old Style" w:cs="Arial"/>
          <w:i/>
          <w:iCs/>
          <w:sz w:val="26"/>
          <w:szCs w:val="26"/>
          <w:lang w:val="el-GR"/>
        </w:rPr>
        <w:t xml:space="preserve"> 2. Εκσυγχρονισμού και αναδιοργάνωσης που οδηγεί στην μείωση του αναγκαίου προσωπικού</w:t>
      </w:r>
    </w:p>
    <w:p w14:paraId="58D1847A" w14:textId="08394950" w:rsidR="00C6444D" w:rsidRPr="005A1EA5" w:rsidRDefault="00C6444D" w:rsidP="005A1EA5">
      <w:pPr>
        <w:spacing w:line="276" w:lineRule="auto"/>
        <w:ind w:left="851" w:right="391" w:hanging="425"/>
        <w:jc w:val="both"/>
        <w:rPr>
          <w:rFonts w:ascii="Bookman Old Style" w:hAnsi="Bookman Old Style" w:cs="Arial"/>
          <w:i/>
          <w:iCs/>
          <w:sz w:val="26"/>
          <w:szCs w:val="26"/>
          <w:lang w:val="el-GR"/>
        </w:rPr>
      </w:pPr>
      <w:r w:rsidRPr="005A1EA5">
        <w:rPr>
          <w:rFonts w:ascii="Bookman Old Style" w:hAnsi="Bookman Old Style" w:cs="Arial"/>
          <w:i/>
          <w:iCs/>
          <w:sz w:val="26"/>
          <w:szCs w:val="26"/>
          <w:lang w:val="el-GR"/>
        </w:rPr>
        <w:t xml:space="preserve"> 3. Αλλαγών στις μεθόδους παραγωγής και οργάνωσης και/ή αλλαγών στις αναγκαίες ειδικότητες</w:t>
      </w:r>
    </w:p>
    <w:p w14:paraId="72D4EDBC" w14:textId="18BE3D2F" w:rsidR="00C6444D" w:rsidRPr="005A1EA5" w:rsidRDefault="00C6444D" w:rsidP="005A1EA5">
      <w:pPr>
        <w:spacing w:line="276" w:lineRule="auto"/>
        <w:ind w:left="851" w:right="391" w:hanging="425"/>
        <w:jc w:val="both"/>
        <w:rPr>
          <w:rFonts w:ascii="Bookman Old Style" w:hAnsi="Bookman Old Style" w:cs="Arial"/>
          <w:i/>
          <w:iCs/>
          <w:sz w:val="26"/>
          <w:szCs w:val="26"/>
          <w:lang w:val="el-GR"/>
        </w:rPr>
      </w:pPr>
      <w:r w:rsidRPr="005A1EA5">
        <w:rPr>
          <w:rFonts w:ascii="Bookman Old Style" w:hAnsi="Bookman Old Style" w:cs="Arial"/>
          <w:i/>
          <w:iCs/>
          <w:sz w:val="26"/>
          <w:szCs w:val="26"/>
          <w:lang w:val="el-GR"/>
        </w:rPr>
        <w:t xml:space="preserve"> 4. Δυσκολιών εις την τοποθέτηση προϊόντων στην αγορά</w:t>
      </w:r>
    </w:p>
    <w:p w14:paraId="43E6BB48" w14:textId="4F537BAE" w:rsidR="00C6444D" w:rsidRDefault="00C6444D" w:rsidP="005A1EA5">
      <w:pPr>
        <w:spacing w:line="276" w:lineRule="auto"/>
        <w:ind w:left="851" w:right="391" w:hanging="425"/>
        <w:jc w:val="both"/>
        <w:rPr>
          <w:rFonts w:ascii="Bookman Old Style" w:hAnsi="Bookman Old Style" w:cs="Arial"/>
          <w:sz w:val="26"/>
          <w:szCs w:val="26"/>
          <w:lang w:val="el-GR"/>
        </w:rPr>
      </w:pPr>
      <w:r w:rsidRPr="005A1EA5">
        <w:rPr>
          <w:rFonts w:ascii="Bookman Old Style" w:hAnsi="Bookman Old Style" w:cs="Arial"/>
          <w:i/>
          <w:iCs/>
          <w:sz w:val="26"/>
          <w:szCs w:val="26"/>
          <w:lang w:val="el-GR"/>
        </w:rPr>
        <w:t xml:space="preserve"> 5. Κατάργηση τμημάτων</w:t>
      </w:r>
      <w:r>
        <w:rPr>
          <w:rFonts w:ascii="Bookman Old Style" w:hAnsi="Bookman Old Style" w:cs="Arial"/>
          <w:sz w:val="26"/>
          <w:szCs w:val="26"/>
          <w:lang w:val="el-GR"/>
        </w:rPr>
        <w:t>.»</w:t>
      </w:r>
    </w:p>
    <w:p w14:paraId="44B7A913" w14:textId="77777777" w:rsidR="005A1EA5" w:rsidRDefault="005A1EA5" w:rsidP="005A1EA5">
      <w:pPr>
        <w:spacing w:line="276" w:lineRule="auto"/>
        <w:ind w:left="851" w:right="391" w:hanging="425"/>
        <w:jc w:val="both"/>
        <w:rPr>
          <w:rFonts w:ascii="Bookman Old Style" w:hAnsi="Bookman Old Style" w:cs="Arial"/>
          <w:sz w:val="26"/>
          <w:szCs w:val="26"/>
          <w:lang w:val="el-GR"/>
        </w:rPr>
      </w:pPr>
    </w:p>
    <w:p w14:paraId="6E487591" w14:textId="77777777" w:rsidR="00C6444D" w:rsidRDefault="00C6444D" w:rsidP="005A1EA5">
      <w:pPr>
        <w:spacing w:line="276" w:lineRule="auto"/>
        <w:ind w:right="391"/>
        <w:jc w:val="both"/>
        <w:rPr>
          <w:rFonts w:ascii="Bookman Old Style" w:hAnsi="Bookman Old Style" w:cs="Arial"/>
          <w:sz w:val="26"/>
          <w:szCs w:val="26"/>
          <w:lang w:val="el-GR"/>
        </w:rPr>
      </w:pPr>
    </w:p>
    <w:p w14:paraId="5CCF128C" w14:textId="68B4F19C" w:rsidR="002A631C" w:rsidRDefault="00010186"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Εφεσίβλητες μετά τον τερματισμό της απασχόλησης τους αποτάθηκαν στο Ταμείο Πλεονάζοντος Προσωπικού </w:t>
      </w:r>
      <w:proofErr w:type="spellStart"/>
      <w:r>
        <w:rPr>
          <w:rFonts w:ascii="Bookman Old Style" w:hAnsi="Bookman Old Style" w:cs="Arial"/>
          <w:sz w:val="28"/>
          <w:szCs w:val="28"/>
          <w:lang w:val="el-GR"/>
        </w:rPr>
        <w:t>καθι</w:t>
      </w:r>
      <w:r w:rsidR="00E9790C">
        <w:rPr>
          <w:rFonts w:ascii="Bookman Old Style" w:hAnsi="Bookman Old Style" w:cs="Arial"/>
          <w:sz w:val="28"/>
          <w:szCs w:val="28"/>
          <w:lang w:val="el-GR"/>
        </w:rPr>
        <w:t>δ</w:t>
      </w:r>
      <w:r>
        <w:rPr>
          <w:rFonts w:ascii="Bookman Old Style" w:hAnsi="Bookman Old Style" w:cs="Arial"/>
          <w:sz w:val="28"/>
          <w:szCs w:val="28"/>
          <w:lang w:val="el-GR"/>
        </w:rPr>
        <w:t>ρυθέν</w:t>
      </w:r>
      <w:proofErr w:type="spellEnd"/>
      <w:r>
        <w:rPr>
          <w:rFonts w:ascii="Bookman Old Style" w:hAnsi="Bookman Old Style" w:cs="Arial"/>
          <w:sz w:val="28"/>
          <w:szCs w:val="28"/>
          <w:lang w:val="el-GR"/>
        </w:rPr>
        <w:t xml:space="preserve"> από το Υπουργικό Συμβούλιο δυνάμει του </w:t>
      </w:r>
      <w:r w:rsidRPr="00E9790C">
        <w:rPr>
          <w:rFonts w:ascii="Bookman Old Style" w:hAnsi="Bookman Old Style" w:cs="Arial"/>
          <w:b/>
          <w:bCs/>
          <w:i/>
          <w:iCs/>
          <w:sz w:val="28"/>
          <w:szCs w:val="28"/>
          <w:lang w:val="el-GR"/>
        </w:rPr>
        <w:t>Άρθρου 24</w:t>
      </w:r>
      <w:r>
        <w:rPr>
          <w:rFonts w:ascii="Bookman Old Style" w:hAnsi="Bookman Old Style" w:cs="Arial"/>
          <w:sz w:val="28"/>
          <w:szCs w:val="28"/>
          <w:lang w:val="el-GR"/>
        </w:rPr>
        <w:t xml:space="preserve"> του </w:t>
      </w:r>
      <w:r w:rsidRPr="00EA443B">
        <w:rPr>
          <w:rFonts w:ascii="Bookman Old Style" w:hAnsi="Bookman Old Style" w:cs="Arial"/>
          <w:b/>
          <w:bCs/>
          <w:i/>
          <w:iCs/>
          <w:sz w:val="28"/>
          <w:szCs w:val="28"/>
          <w:lang w:val="el-GR"/>
        </w:rPr>
        <w:t>Νόμου</w:t>
      </w:r>
      <w:r>
        <w:rPr>
          <w:rFonts w:ascii="Bookman Old Style" w:hAnsi="Bookman Old Style" w:cs="Arial"/>
          <w:sz w:val="28"/>
          <w:szCs w:val="28"/>
          <w:lang w:val="el-GR"/>
        </w:rPr>
        <w:t xml:space="preserve"> </w:t>
      </w:r>
      <w:r w:rsidR="00CA59DA">
        <w:rPr>
          <w:rStyle w:val="FootnoteReference"/>
          <w:rFonts w:ascii="Bookman Old Style" w:hAnsi="Bookman Old Style" w:cs="Arial"/>
          <w:sz w:val="28"/>
          <w:szCs w:val="28"/>
          <w:lang w:val="el-GR"/>
        </w:rPr>
        <w:footnoteReference w:id="1"/>
      </w:r>
      <w:r>
        <w:rPr>
          <w:rFonts w:ascii="Bookman Old Style" w:hAnsi="Bookman Old Style" w:cs="Arial"/>
          <w:sz w:val="28"/>
          <w:szCs w:val="28"/>
          <w:lang w:val="el-GR"/>
        </w:rPr>
        <w:t>(εφεξής Ταμείο)</w:t>
      </w:r>
      <w:r w:rsidR="00E9790C">
        <w:rPr>
          <w:rFonts w:ascii="Bookman Old Style" w:hAnsi="Bookman Old Style" w:cs="Arial"/>
          <w:sz w:val="28"/>
          <w:szCs w:val="28"/>
          <w:lang w:val="el-GR"/>
        </w:rPr>
        <w:t xml:space="preserve">. Σύμφωνα με τις πρόνοιες του </w:t>
      </w:r>
      <w:r w:rsidR="00E9790C" w:rsidRPr="00E9790C">
        <w:rPr>
          <w:rFonts w:ascii="Bookman Old Style" w:hAnsi="Bookman Old Style" w:cs="Arial"/>
          <w:b/>
          <w:bCs/>
          <w:i/>
          <w:iCs/>
          <w:sz w:val="28"/>
          <w:szCs w:val="28"/>
          <w:lang w:val="el-GR"/>
        </w:rPr>
        <w:t xml:space="preserve">Άρθρου 16(1) </w:t>
      </w:r>
      <w:r w:rsidR="00E9790C">
        <w:rPr>
          <w:rFonts w:ascii="Bookman Old Style" w:hAnsi="Bookman Old Style" w:cs="Arial"/>
          <w:sz w:val="28"/>
          <w:szCs w:val="28"/>
          <w:lang w:val="el-GR"/>
        </w:rPr>
        <w:t xml:space="preserve">του </w:t>
      </w:r>
      <w:r w:rsidR="00E9790C" w:rsidRPr="00E9790C">
        <w:rPr>
          <w:rFonts w:ascii="Bookman Old Style" w:hAnsi="Bookman Old Style" w:cs="Arial"/>
          <w:b/>
          <w:bCs/>
          <w:i/>
          <w:iCs/>
          <w:sz w:val="28"/>
          <w:szCs w:val="28"/>
          <w:lang w:val="el-GR"/>
        </w:rPr>
        <w:t>Νόμου</w:t>
      </w:r>
      <w:r w:rsidR="00E9790C" w:rsidRPr="00E9790C">
        <w:rPr>
          <w:lang w:val="el-GR"/>
        </w:rPr>
        <w:t xml:space="preserve"> </w:t>
      </w:r>
      <w:r w:rsidR="00E9790C" w:rsidRPr="00E9790C">
        <w:rPr>
          <w:rFonts w:ascii="Bookman Old Style" w:hAnsi="Bookman Old Style" w:cs="Arial"/>
          <w:sz w:val="28"/>
          <w:szCs w:val="28"/>
          <w:lang w:val="el-GR"/>
        </w:rPr>
        <w:t>όταν «…….</w:t>
      </w:r>
      <w:r w:rsidR="00E9790C" w:rsidRPr="00E9790C">
        <w:rPr>
          <w:rFonts w:ascii="Bookman Old Style" w:hAnsi="Bookman Old Style" w:cs="Arial"/>
          <w:i/>
          <w:iCs/>
          <w:sz w:val="28"/>
          <w:szCs w:val="28"/>
          <w:lang w:val="el-GR"/>
        </w:rPr>
        <w:t xml:space="preserve">η </w:t>
      </w:r>
      <w:proofErr w:type="spellStart"/>
      <w:r w:rsidR="00E9790C" w:rsidRPr="00E9790C">
        <w:rPr>
          <w:rFonts w:ascii="Bookman Old Style" w:hAnsi="Bookman Old Style" w:cs="Arial"/>
          <w:i/>
          <w:iCs/>
          <w:sz w:val="28"/>
          <w:szCs w:val="28"/>
          <w:lang w:val="el-GR"/>
        </w:rPr>
        <w:t>απασχόλησις</w:t>
      </w:r>
      <w:proofErr w:type="spellEnd"/>
      <w:r w:rsidR="00E9790C" w:rsidRPr="00E9790C">
        <w:rPr>
          <w:rFonts w:ascii="Bookman Old Style" w:hAnsi="Bookman Old Style" w:cs="Arial"/>
          <w:i/>
          <w:iCs/>
          <w:sz w:val="28"/>
          <w:szCs w:val="28"/>
          <w:lang w:val="el-GR"/>
        </w:rPr>
        <w:t xml:space="preserve"> </w:t>
      </w:r>
      <w:proofErr w:type="spellStart"/>
      <w:r w:rsidR="00E9790C" w:rsidRPr="00E9790C">
        <w:rPr>
          <w:rFonts w:ascii="Bookman Old Style" w:hAnsi="Bookman Old Style" w:cs="Arial"/>
          <w:i/>
          <w:iCs/>
          <w:sz w:val="28"/>
          <w:szCs w:val="28"/>
          <w:lang w:val="el-GR"/>
        </w:rPr>
        <w:t>εργοδοτουμένου</w:t>
      </w:r>
      <w:proofErr w:type="spellEnd"/>
      <w:r w:rsidR="00E9790C" w:rsidRPr="00E9790C">
        <w:rPr>
          <w:rFonts w:ascii="Bookman Old Style" w:hAnsi="Bookman Old Style" w:cs="Arial"/>
          <w:i/>
          <w:iCs/>
          <w:sz w:val="28"/>
          <w:szCs w:val="28"/>
          <w:lang w:val="el-GR"/>
        </w:rPr>
        <w:t xml:space="preserve"> </w:t>
      </w:r>
      <w:proofErr w:type="spellStart"/>
      <w:r w:rsidR="00E9790C" w:rsidRPr="00E9790C">
        <w:rPr>
          <w:rFonts w:ascii="Bookman Old Style" w:hAnsi="Bookman Old Style" w:cs="Arial"/>
          <w:i/>
          <w:iCs/>
          <w:sz w:val="28"/>
          <w:szCs w:val="28"/>
          <w:lang w:val="el-GR"/>
        </w:rPr>
        <w:t>απασχοληθέντος</w:t>
      </w:r>
      <w:proofErr w:type="spellEnd"/>
      <w:r w:rsidR="00E9790C" w:rsidRPr="00E9790C">
        <w:rPr>
          <w:rFonts w:ascii="Bookman Old Style" w:hAnsi="Bookman Old Style" w:cs="Arial"/>
          <w:i/>
          <w:iCs/>
          <w:sz w:val="28"/>
          <w:szCs w:val="28"/>
          <w:lang w:val="el-GR"/>
        </w:rPr>
        <w:t xml:space="preserve"> συνεχώς επί </w:t>
      </w:r>
      <w:proofErr w:type="spellStart"/>
      <w:r w:rsidR="00E9790C" w:rsidRPr="00E9790C">
        <w:rPr>
          <w:rFonts w:ascii="Bookman Old Style" w:hAnsi="Bookman Old Style" w:cs="Arial"/>
          <w:i/>
          <w:iCs/>
          <w:sz w:val="28"/>
          <w:szCs w:val="28"/>
          <w:lang w:val="el-GR"/>
        </w:rPr>
        <w:t>εκατόν</w:t>
      </w:r>
      <w:proofErr w:type="spellEnd"/>
      <w:r w:rsidR="00E9790C" w:rsidRPr="00E9790C">
        <w:rPr>
          <w:rFonts w:ascii="Bookman Old Style" w:hAnsi="Bookman Old Style" w:cs="Arial"/>
          <w:i/>
          <w:iCs/>
          <w:sz w:val="28"/>
          <w:szCs w:val="28"/>
          <w:lang w:val="el-GR"/>
        </w:rPr>
        <w:t xml:space="preserve"> </w:t>
      </w:r>
      <w:proofErr w:type="spellStart"/>
      <w:r w:rsidR="00E9790C" w:rsidRPr="00E9790C">
        <w:rPr>
          <w:rFonts w:ascii="Bookman Old Style" w:hAnsi="Bookman Old Style" w:cs="Arial"/>
          <w:i/>
          <w:iCs/>
          <w:sz w:val="28"/>
          <w:szCs w:val="28"/>
          <w:lang w:val="el-GR"/>
        </w:rPr>
        <w:t>τέσσαρας</w:t>
      </w:r>
      <w:proofErr w:type="spellEnd"/>
      <w:r w:rsidR="00E9790C" w:rsidRPr="00E9790C">
        <w:rPr>
          <w:rFonts w:ascii="Bookman Old Style" w:hAnsi="Bookman Old Style" w:cs="Arial"/>
          <w:i/>
          <w:iCs/>
          <w:sz w:val="28"/>
          <w:szCs w:val="28"/>
          <w:lang w:val="el-GR"/>
        </w:rPr>
        <w:t xml:space="preserve"> τουλάχιστον εβδομάδας υπό του αυτού εργοδότου </w:t>
      </w:r>
      <w:proofErr w:type="spellStart"/>
      <w:r w:rsidR="00E9790C" w:rsidRPr="00E9790C">
        <w:rPr>
          <w:rFonts w:ascii="Bookman Old Style" w:hAnsi="Bookman Old Style" w:cs="Arial"/>
          <w:i/>
          <w:iCs/>
          <w:sz w:val="28"/>
          <w:szCs w:val="28"/>
          <w:lang w:val="el-GR"/>
        </w:rPr>
        <w:t>τερματίζηται</w:t>
      </w:r>
      <w:proofErr w:type="spellEnd"/>
      <w:r w:rsidR="00E9790C" w:rsidRPr="00E9790C">
        <w:rPr>
          <w:rFonts w:ascii="Bookman Old Style" w:hAnsi="Bookman Old Style" w:cs="Arial"/>
          <w:i/>
          <w:iCs/>
          <w:sz w:val="28"/>
          <w:szCs w:val="28"/>
          <w:lang w:val="el-GR"/>
        </w:rPr>
        <w:t xml:space="preserve"> λόγω πλεονασμού, ο </w:t>
      </w:r>
      <w:proofErr w:type="spellStart"/>
      <w:r w:rsidR="00E9790C" w:rsidRPr="00E9790C">
        <w:rPr>
          <w:rFonts w:ascii="Bookman Old Style" w:hAnsi="Bookman Old Style" w:cs="Arial"/>
          <w:i/>
          <w:iCs/>
          <w:sz w:val="28"/>
          <w:szCs w:val="28"/>
          <w:lang w:val="el-GR"/>
        </w:rPr>
        <w:t>εργοδοτούμενος</w:t>
      </w:r>
      <w:proofErr w:type="spellEnd"/>
      <w:r w:rsidR="00E9790C" w:rsidRPr="00E9790C">
        <w:rPr>
          <w:rFonts w:ascii="Bookman Old Style" w:hAnsi="Bookman Old Style" w:cs="Arial"/>
          <w:i/>
          <w:iCs/>
          <w:sz w:val="28"/>
          <w:szCs w:val="28"/>
          <w:lang w:val="el-GR"/>
        </w:rPr>
        <w:t xml:space="preserve"> δικαιούται εις </w:t>
      </w:r>
      <w:proofErr w:type="spellStart"/>
      <w:r w:rsidR="00E9790C" w:rsidRPr="00E9790C">
        <w:rPr>
          <w:rFonts w:ascii="Bookman Old Style" w:hAnsi="Bookman Old Style" w:cs="Arial"/>
          <w:i/>
          <w:iCs/>
          <w:sz w:val="28"/>
          <w:szCs w:val="28"/>
          <w:lang w:val="el-GR"/>
        </w:rPr>
        <w:t>πληρωμήν</w:t>
      </w:r>
      <w:proofErr w:type="spellEnd"/>
      <w:r w:rsidR="00E9790C" w:rsidRPr="00E9790C">
        <w:rPr>
          <w:rFonts w:ascii="Bookman Old Style" w:hAnsi="Bookman Old Style" w:cs="Arial"/>
          <w:i/>
          <w:iCs/>
          <w:sz w:val="28"/>
          <w:szCs w:val="28"/>
          <w:lang w:val="el-GR"/>
        </w:rPr>
        <w:t xml:space="preserve"> λόγω πλεονασμού εκ του Ταμείου, </w:t>
      </w:r>
      <w:proofErr w:type="spellStart"/>
      <w:r w:rsidR="00E9790C" w:rsidRPr="00E9790C">
        <w:rPr>
          <w:rFonts w:ascii="Bookman Old Style" w:hAnsi="Bookman Old Style" w:cs="Arial"/>
          <w:i/>
          <w:iCs/>
          <w:sz w:val="28"/>
          <w:szCs w:val="28"/>
          <w:lang w:val="el-GR"/>
        </w:rPr>
        <w:t>υπολογιζομένην</w:t>
      </w:r>
      <w:proofErr w:type="spellEnd"/>
      <w:r w:rsidR="00E9790C" w:rsidRPr="00E9790C">
        <w:rPr>
          <w:rFonts w:ascii="Bookman Old Style" w:hAnsi="Bookman Old Style" w:cs="Arial"/>
          <w:i/>
          <w:iCs/>
          <w:sz w:val="28"/>
          <w:szCs w:val="28"/>
          <w:lang w:val="el-GR"/>
        </w:rPr>
        <w:t xml:space="preserve"> συμφώνως προς τον Τέταρτον Πίνακα</w:t>
      </w:r>
      <w:r w:rsidR="00E9790C" w:rsidRPr="00E9790C">
        <w:rPr>
          <w:rFonts w:ascii="Bookman Old Style" w:hAnsi="Bookman Old Style" w:cs="Arial"/>
          <w:sz w:val="28"/>
          <w:szCs w:val="28"/>
          <w:lang w:val="el-GR"/>
        </w:rPr>
        <w:t>:»</w:t>
      </w:r>
      <w:r w:rsidR="00E9790C">
        <w:rPr>
          <w:rFonts w:ascii="Bookman Old Style" w:hAnsi="Bookman Old Style" w:cs="Arial"/>
          <w:sz w:val="28"/>
          <w:szCs w:val="28"/>
          <w:lang w:val="el-GR"/>
        </w:rPr>
        <w:t xml:space="preserve"> Το Ταμείο, αφού διερεύνησε</w:t>
      </w:r>
      <w:r w:rsidR="002A5AE3" w:rsidRPr="002A5AE3">
        <w:rPr>
          <w:rFonts w:ascii="Bookman Old Style" w:hAnsi="Bookman Old Style" w:cs="Arial"/>
          <w:sz w:val="28"/>
          <w:szCs w:val="28"/>
          <w:lang w:val="el-GR"/>
        </w:rPr>
        <w:t xml:space="preserve">, </w:t>
      </w:r>
      <w:r w:rsidR="002A5AE3">
        <w:rPr>
          <w:rFonts w:ascii="Bookman Old Style" w:hAnsi="Bookman Old Style" w:cs="Arial"/>
          <w:sz w:val="28"/>
          <w:szCs w:val="28"/>
          <w:lang w:val="el-GR"/>
        </w:rPr>
        <w:t>προφανώς</w:t>
      </w:r>
      <w:r w:rsidR="002A5AE3" w:rsidRPr="002A5AE3">
        <w:rPr>
          <w:rFonts w:ascii="Bookman Old Style" w:hAnsi="Bookman Old Style" w:cs="Arial"/>
          <w:sz w:val="28"/>
          <w:szCs w:val="28"/>
          <w:lang w:val="el-GR"/>
        </w:rPr>
        <w:t>,</w:t>
      </w:r>
      <w:r w:rsidR="00E9790C">
        <w:rPr>
          <w:rFonts w:ascii="Bookman Old Style" w:hAnsi="Bookman Old Style" w:cs="Arial"/>
          <w:sz w:val="28"/>
          <w:szCs w:val="28"/>
          <w:lang w:val="el-GR"/>
        </w:rPr>
        <w:t xml:space="preserve"> την περίπτωση, έκρινε ότι οι Εφεσίβλητες δεν εδικαιούντο σε τέτοια πληρωμή και απέρριψε το αίτημα τους. Δεν διαπίστωσε, δηλαδή, ο τερματισμός της απασχόλησης να </w:t>
      </w:r>
      <w:proofErr w:type="spellStart"/>
      <w:r w:rsidR="00E9790C">
        <w:rPr>
          <w:rFonts w:ascii="Bookman Old Style" w:hAnsi="Bookman Old Style" w:cs="Arial"/>
          <w:sz w:val="28"/>
          <w:szCs w:val="28"/>
          <w:lang w:val="el-GR"/>
        </w:rPr>
        <w:t>οφείλετο</w:t>
      </w:r>
      <w:proofErr w:type="spellEnd"/>
      <w:r w:rsidR="00E9790C">
        <w:rPr>
          <w:rFonts w:ascii="Bookman Old Style" w:hAnsi="Bookman Old Style" w:cs="Arial"/>
          <w:sz w:val="28"/>
          <w:szCs w:val="28"/>
          <w:lang w:val="el-GR"/>
        </w:rPr>
        <w:t xml:space="preserve"> </w:t>
      </w:r>
      <w:r w:rsidR="00DD3F64">
        <w:rPr>
          <w:rFonts w:ascii="Bookman Old Style" w:hAnsi="Bookman Old Style" w:cs="Arial"/>
          <w:sz w:val="28"/>
          <w:szCs w:val="28"/>
          <w:lang w:val="el-GR"/>
        </w:rPr>
        <w:t xml:space="preserve">σε </w:t>
      </w:r>
      <w:r w:rsidR="00E9790C">
        <w:rPr>
          <w:rFonts w:ascii="Bookman Old Style" w:hAnsi="Bookman Old Style" w:cs="Arial"/>
          <w:sz w:val="28"/>
          <w:szCs w:val="28"/>
          <w:lang w:val="el-GR"/>
        </w:rPr>
        <w:t xml:space="preserve">πραγματικές συνθήκες πλεονασμού. </w:t>
      </w:r>
    </w:p>
    <w:p w14:paraId="2D8FDB3D" w14:textId="77777777" w:rsidR="005A1EA5" w:rsidRDefault="005A1EA5" w:rsidP="005B4561">
      <w:pPr>
        <w:spacing w:line="480" w:lineRule="auto"/>
        <w:ind w:right="-35"/>
        <w:jc w:val="both"/>
        <w:rPr>
          <w:rFonts w:ascii="Bookman Old Style" w:hAnsi="Bookman Old Style" w:cs="Arial"/>
          <w:sz w:val="28"/>
          <w:szCs w:val="28"/>
          <w:lang w:val="el-GR"/>
        </w:rPr>
      </w:pPr>
    </w:p>
    <w:p w14:paraId="15C4A626" w14:textId="4A74B19D" w:rsidR="005A1EA5" w:rsidRDefault="005A1EA5"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Ακολούθησε η καταχώρηση από τις Εφεσίβλητες </w:t>
      </w:r>
      <w:r w:rsidR="002A5AE3">
        <w:rPr>
          <w:rFonts w:ascii="Bookman Old Style" w:hAnsi="Bookman Old Style" w:cs="Arial"/>
          <w:sz w:val="28"/>
          <w:szCs w:val="28"/>
          <w:lang w:val="el-GR"/>
        </w:rPr>
        <w:t>Α</w:t>
      </w:r>
      <w:r>
        <w:rPr>
          <w:rFonts w:ascii="Bookman Old Style" w:hAnsi="Bookman Old Style" w:cs="Arial"/>
          <w:sz w:val="28"/>
          <w:szCs w:val="28"/>
          <w:lang w:val="el-GR"/>
        </w:rPr>
        <w:t xml:space="preserve">ιτήσεων στο Δικαστήριο Εργατικών Διαφορών με τις οποίες ζητείτο από τους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η </w:t>
      </w:r>
      <w:r>
        <w:rPr>
          <w:rFonts w:ascii="Bookman Old Style" w:hAnsi="Bookman Old Style" w:cs="Arial"/>
          <w:sz w:val="28"/>
          <w:szCs w:val="28"/>
          <w:lang w:val="el-GR"/>
        </w:rPr>
        <w:lastRenderedPageBreak/>
        <w:t>καταβολή αποζημιώσεων για παράνομο τερματισμό της απασχόλησης και, διαζευκτικά, από το Ταμείο, πληρωμή λόγω πλεονασμού.</w:t>
      </w:r>
    </w:p>
    <w:p w14:paraId="03869838" w14:textId="77777777" w:rsidR="005A1EA5" w:rsidRDefault="005A1EA5" w:rsidP="005B4561">
      <w:pPr>
        <w:spacing w:line="480" w:lineRule="auto"/>
        <w:ind w:right="-35"/>
        <w:jc w:val="both"/>
        <w:rPr>
          <w:rFonts w:ascii="Bookman Old Style" w:hAnsi="Bookman Old Style" w:cs="Arial"/>
          <w:sz w:val="28"/>
          <w:szCs w:val="28"/>
          <w:lang w:val="el-GR"/>
        </w:rPr>
      </w:pPr>
    </w:p>
    <w:p w14:paraId="1B2E1F1B" w14:textId="3E14A7AA" w:rsidR="005A1EA5" w:rsidRDefault="005A1EA5" w:rsidP="005B4561">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Κατά την ακρόαση οι </w:t>
      </w:r>
      <w:proofErr w:type="spellStart"/>
      <w:r>
        <w:rPr>
          <w:rFonts w:ascii="Bookman Old Style" w:hAnsi="Bookman Old Style" w:cs="Arial"/>
          <w:sz w:val="28"/>
          <w:szCs w:val="28"/>
          <w:lang w:val="el-GR"/>
        </w:rPr>
        <w:t>Εφεσείοντες</w:t>
      </w:r>
      <w:proofErr w:type="spellEnd"/>
      <w:r>
        <w:rPr>
          <w:rFonts w:ascii="Bookman Old Style" w:hAnsi="Bookman Old Style" w:cs="Arial"/>
          <w:sz w:val="28"/>
          <w:szCs w:val="28"/>
          <w:lang w:val="el-GR"/>
        </w:rPr>
        <w:t xml:space="preserve"> έφεραν το βάρος να αποδείξουν ότι ο τερματισμός της απασχόλησης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οφειλόταν σε πλεονασμό προς ανατροπή του μαχητού τεκμηρίου που διαλαμβάνετα</w:t>
      </w:r>
      <w:r w:rsidR="00EA443B">
        <w:rPr>
          <w:rFonts w:ascii="Bookman Old Style" w:hAnsi="Bookman Old Style" w:cs="Arial"/>
          <w:sz w:val="28"/>
          <w:szCs w:val="28"/>
          <w:lang w:val="el-GR"/>
        </w:rPr>
        <w:t>ι</w:t>
      </w:r>
      <w:r>
        <w:rPr>
          <w:rFonts w:ascii="Bookman Old Style" w:hAnsi="Bookman Old Style" w:cs="Arial"/>
          <w:sz w:val="28"/>
          <w:szCs w:val="28"/>
          <w:lang w:val="el-GR"/>
        </w:rPr>
        <w:t xml:space="preserve"> στο </w:t>
      </w:r>
      <w:r w:rsidRPr="00EA443B">
        <w:rPr>
          <w:rFonts w:ascii="Bookman Old Style" w:hAnsi="Bookman Old Style" w:cs="Arial"/>
          <w:b/>
          <w:bCs/>
          <w:i/>
          <w:iCs/>
          <w:sz w:val="28"/>
          <w:szCs w:val="28"/>
          <w:lang w:val="el-GR"/>
        </w:rPr>
        <w:t>Άρθρο 6(1)</w:t>
      </w:r>
      <w:r>
        <w:rPr>
          <w:rFonts w:ascii="Bookman Old Style" w:hAnsi="Bookman Old Style" w:cs="Arial"/>
          <w:sz w:val="28"/>
          <w:szCs w:val="28"/>
          <w:lang w:val="el-GR"/>
        </w:rPr>
        <w:t xml:space="preserve"> του </w:t>
      </w:r>
      <w:r w:rsidRPr="00EA443B">
        <w:rPr>
          <w:rFonts w:ascii="Bookman Old Style" w:hAnsi="Bookman Old Style" w:cs="Arial"/>
          <w:b/>
          <w:bCs/>
          <w:i/>
          <w:iCs/>
          <w:sz w:val="28"/>
          <w:szCs w:val="28"/>
          <w:lang w:val="el-GR"/>
        </w:rPr>
        <w:t>Νόμου</w:t>
      </w:r>
      <w:r>
        <w:rPr>
          <w:rFonts w:ascii="Bookman Old Style" w:hAnsi="Bookman Old Style" w:cs="Arial"/>
          <w:sz w:val="28"/>
          <w:szCs w:val="28"/>
          <w:lang w:val="el-GR"/>
        </w:rPr>
        <w:t xml:space="preserve"> υπέρ του </w:t>
      </w:r>
      <w:proofErr w:type="spellStart"/>
      <w:r>
        <w:rPr>
          <w:rFonts w:ascii="Bookman Old Style" w:hAnsi="Bookman Old Style" w:cs="Arial"/>
          <w:sz w:val="28"/>
          <w:szCs w:val="28"/>
          <w:lang w:val="el-GR"/>
        </w:rPr>
        <w:t>εργοδοτούμενου</w:t>
      </w:r>
      <w:proofErr w:type="spellEnd"/>
      <w:r w:rsidR="00F43468" w:rsidRPr="00F43468">
        <w:rPr>
          <w:rFonts w:ascii="Bookman Old Style" w:hAnsi="Bookman Old Style" w:cs="Arial"/>
          <w:sz w:val="28"/>
          <w:szCs w:val="28"/>
          <w:lang w:val="el-GR"/>
        </w:rPr>
        <w:t>,</w:t>
      </w:r>
      <w:r>
        <w:rPr>
          <w:rFonts w:ascii="Bookman Old Style" w:hAnsi="Bookman Old Style" w:cs="Arial"/>
          <w:sz w:val="28"/>
          <w:szCs w:val="28"/>
          <w:lang w:val="el-GR"/>
        </w:rPr>
        <w:t xml:space="preserve"> σύμφωνα με το </w:t>
      </w:r>
      <w:r w:rsidRPr="00EA443B">
        <w:rPr>
          <w:rFonts w:ascii="Bookman Old Style" w:hAnsi="Bookman Old Style" w:cs="Arial"/>
          <w:sz w:val="28"/>
          <w:szCs w:val="28"/>
          <w:lang w:val="el-GR"/>
        </w:rPr>
        <w:t>οποίο «…..</w:t>
      </w:r>
      <w:r w:rsidRPr="00EA443B">
        <w:rPr>
          <w:rFonts w:ascii="Bookman Old Style" w:hAnsi="Bookman Old Style"/>
          <w:i/>
          <w:iCs/>
          <w:sz w:val="28"/>
          <w:szCs w:val="28"/>
          <w:lang w:val="el-GR"/>
        </w:rPr>
        <w:t xml:space="preserve">ο υπό του εργοδότου τερματισμός απασχολήσεως του </w:t>
      </w:r>
      <w:proofErr w:type="spellStart"/>
      <w:r w:rsidRPr="00EA443B">
        <w:rPr>
          <w:rFonts w:ascii="Bookman Old Style" w:hAnsi="Bookman Old Style"/>
          <w:i/>
          <w:iCs/>
          <w:sz w:val="28"/>
          <w:szCs w:val="28"/>
          <w:lang w:val="el-GR"/>
        </w:rPr>
        <w:t>εργοδοτουμένου</w:t>
      </w:r>
      <w:proofErr w:type="spellEnd"/>
      <w:r w:rsidRPr="00EA443B">
        <w:rPr>
          <w:rFonts w:ascii="Bookman Old Style" w:hAnsi="Bookman Old Style"/>
          <w:i/>
          <w:iCs/>
          <w:sz w:val="28"/>
          <w:szCs w:val="28"/>
          <w:lang w:val="el-GR"/>
        </w:rPr>
        <w:t xml:space="preserve"> τεκμαίρεται, μέχρις αποδείξεως του εναντίου, ως μη γενόμενος διά </w:t>
      </w:r>
      <w:proofErr w:type="spellStart"/>
      <w:r w:rsidRPr="00EA443B">
        <w:rPr>
          <w:rFonts w:ascii="Bookman Old Style" w:hAnsi="Bookman Old Style"/>
          <w:i/>
          <w:iCs/>
          <w:sz w:val="28"/>
          <w:szCs w:val="28"/>
          <w:lang w:val="el-GR"/>
        </w:rPr>
        <w:t>τινα</w:t>
      </w:r>
      <w:proofErr w:type="spellEnd"/>
      <w:r w:rsidRPr="00EA443B">
        <w:rPr>
          <w:rFonts w:ascii="Bookman Old Style" w:hAnsi="Bookman Old Style"/>
          <w:i/>
          <w:iCs/>
          <w:sz w:val="28"/>
          <w:szCs w:val="28"/>
          <w:lang w:val="el-GR"/>
        </w:rPr>
        <w:t xml:space="preserve"> των εν τω </w:t>
      </w:r>
      <w:proofErr w:type="spellStart"/>
      <w:r w:rsidRPr="00EA443B">
        <w:rPr>
          <w:rFonts w:ascii="Bookman Old Style" w:hAnsi="Bookman Old Style"/>
          <w:i/>
          <w:iCs/>
          <w:sz w:val="28"/>
          <w:szCs w:val="28"/>
          <w:lang w:val="el-GR"/>
        </w:rPr>
        <w:t>άρθρω</w:t>
      </w:r>
      <w:proofErr w:type="spellEnd"/>
      <w:r w:rsidRPr="00EA443B">
        <w:rPr>
          <w:rFonts w:ascii="Bookman Old Style" w:hAnsi="Bookman Old Style"/>
          <w:i/>
          <w:iCs/>
          <w:sz w:val="28"/>
          <w:szCs w:val="28"/>
          <w:lang w:val="el-GR"/>
        </w:rPr>
        <w:t xml:space="preserve"> 5 </w:t>
      </w:r>
      <w:proofErr w:type="spellStart"/>
      <w:r w:rsidRPr="00EA443B">
        <w:rPr>
          <w:rFonts w:ascii="Bookman Old Style" w:hAnsi="Bookman Old Style"/>
          <w:i/>
          <w:iCs/>
          <w:sz w:val="28"/>
          <w:szCs w:val="28"/>
          <w:lang w:val="el-GR"/>
        </w:rPr>
        <w:t>εκτιθεμένων</w:t>
      </w:r>
      <w:proofErr w:type="spellEnd"/>
      <w:r w:rsidRPr="00EA443B">
        <w:rPr>
          <w:rFonts w:ascii="Bookman Old Style" w:hAnsi="Bookman Old Style"/>
          <w:i/>
          <w:iCs/>
          <w:sz w:val="28"/>
          <w:szCs w:val="28"/>
          <w:lang w:val="el-GR"/>
        </w:rPr>
        <w:t xml:space="preserve"> λόγων</w:t>
      </w:r>
      <w:r w:rsidR="00EA443B" w:rsidRPr="00EA443B">
        <w:rPr>
          <w:rFonts w:ascii="Bookman Old Style" w:hAnsi="Bookman Old Style"/>
          <w:sz w:val="28"/>
          <w:szCs w:val="28"/>
          <w:lang w:val="el-GR"/>
        </w:rPr>
        <w:t>»</w:t>
      </w:r>
      <w:r w:rsidR="00EA443B">
        <w:rPr>
          <w:rFonts w:ascii="Bookman Old Style" w:hAnsi="Bookman Old Style"/>
          <w:sz w:val="28"/>
          <w:szCs w:val="28"/>
          <w:lang w:val="el-GR"/>
        </w:rPr>
        <w:t xml:space="preserve">, δηλ. των λόγων που καθιστούν νόμιμη και δικαιολογημένη την απόλυση και δεν παρέχουν στον </w:t>
      </w:r>
      <w:proofErr w:type="spellStart"/>
      <w:r w:rsidR="00EA443B">
        <w:rPr>
          <w:rFonts w:ascii="Bookman Old Style" w:hAnsi="Bookman Old Style"/>
          <w:sz w:val="28"/>
          <w:szCs w:val="28"/>
          <w:lang w:val="el-GR"/>
        </w:rPr>
        <w:t>εργοδοτούμενο</w:t>
      </w:r>
      <w:proofErr w:type="spellEnd"/>
      <w:r w:rsidR="00EA443B">
        <w:rPr>
          <w:rFonts w:ascii="Bookman Old Style" w:hAnsi="Bookman Old Style"/>
          <w:sz w:val="28"/>
          <w:szCs w:val="28"/>
          <w:lang w:val="el-GR"/>
        </w:rPr>
        <w:t xml:space="preserve"> δικαίωμα αποζημίωσης. Προσέφεραν προς τούτο μαρτυρία η οποία ήταν και η μοναδική μαρτυρία ενώπιον του Δικαστηρίου.</w:t>
      </w:r>
    </w:p>
    <w:p w14:paraId="5A0AFDF9" w14:textId="77777777" w:rsidR="00EB6B59" w:rsidRDefault="00EB6B59" w:rsidP="005B4561">
      <w:pPr>
        <w:spacing w:line="480" w:lineRule="auto"/>
        <w:ind w:right="-35"/>
        <w:jc w:val="both"/>
        <w:rPr>
          <w:rFonts w:ascii="Bookman Old Style" w:hAnsi="Bookman Old Style"/>
          <w:sz w:val="28"/>
          <w:szCs w:val="28"/>
          <w:lang w:val="el-GR"/>
        </w:rPr>
      </w:pPr>
    </w:p>
    <w:p w14:paraId="03A61D60" w14:textId="3D1AF9D1" w:rsidR="00EB6B59" w:rsidRDefault="00EB6B59"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Ως προς την ερμηνεία της φράσης «</w:t>
      </w:r>
      <w:r w:rsidRPr="00240278">
        <w:rPr>
          <w:rFonts w:ascii="Bookman Old Style" w:hAnsi="Bookman Old Style"/>
          <w:i/>
          <w:iCs/>
          <w:sz w:val="28"/>
          <w:szCs w:val="28"/>
          <w:lang w:val="el-GR"/>
        </w:rPr>
        <w:t>περιορισμού του όγκου της εργασίας ή της επιχειρήσεως</w:t>
      </w:r>
      <w:r>
        <w:rPr>
          <w:rFonts w:ascii="Bookman Old Style" w:hAnsi="Bookman Old Style"/>
          <w:sz w:val="28"/>
          <w:szCs w:val="28"/>
          <w:lang w:val="el-GR"/>
        </w:rPr>
        <w:t xml:space="preserve">» που διαλαμβάνεται στο </w:t>
      </w:r>
      <w:r w:rsidRPr="00240278">
        <w:rPr>
          <w:rFonts w:ascii="Bookman Old Style" w:hAnsi="Bookman Old Style"/>
          <w:b/>
          <w:bCs/>
          <w:i/>
          <w:iCs/>
          <w:sz w:val="28"/>
          <w:szCs w:val="28"/>
          <w:lang w:val="el-GR"/>
        </w:rPr>
        <w:t>Άρθρο 18(γ)(</w:t>
      </w:r>
      <w:r w:rsidRPr="00240278">
        <w:rPr>
          <w:rFonts w:ascii="Bookman Old Style" w:hAnsi="Bookman Old Style"/>
          <w:b/>
          <w:bCs/>
          <w:i/>
          <w:iCs/>
          <w:sz w:val="28"/>
          <w:szCs w:val="28"/>
          <w:lang w:val="en-US"/>
        </w:rPr>
        <w:t>vii</w:t>
      </w:r>
      <w:r w:rsidRPr="00240278">
        <w:rPr>
          <w:rFonts w:ascii="Bookman Old Style" w:hAnsi="Bookman Old Style"/>
          <w:b/>
          <w:bCs/>
          <w:i/>
          <w:iCs/>
          <w:sz w:val="28"/>
          <w:szCs w:val="28"/>
          <w:lang w:val="el-GR"/>
        </w:rPr>
        <w:t>)</w:t>
      </w:r>
      <w:r w:rsidRPr="00EB6B59">
        <w:rPr>
          <w:rFonts w:ascii="Bookman Old Style" w:hAnsi="Bookman Old Style"/>
          <w:sz w:val="28"/>
          <w:szCs w:val="28"/>
          <w:lang w:val="el-GR"/>
        </w:rPr>
        <w:t xml:space="preserve"> </w:t>
      </w:r>
      <w:r>
        <w:rPr>
          <w:rFonts w:ascii="Bookman Old Style" w:hAnsi="Bookman Old Style"/>
          <w:sz w:val="28"/>
          <w:szCs w:val="28"/>
          <w:lang w:val="el-GR"/>
        </w:rPr>
        <w:t xml:space="preserve">του </w:t>
      </w:r>
      <w:r w:rsidRPr="00240278">
        <w:rPr>
          <w:rFonts w:ascii="Bookman Old Style" w:hAnsi="Bookman Old Style"/>
          <w:b/>
          <w:bCs/>
          <w:i/>
          <w:iCs/>
          <w:sz w:val="28"/>
          <w:szCs w:val="28"/>
          <w:lang w:val="el-GR"/>
        </w:rPr>
        <w:t>Νόμου</w:t>
      </w:r>
      <w:r w:rsidR="00240278">
        <w:rPr>
          <w:rFonts w:ascii="Bookman Old Style" w:hAnsi="Bookman Old Style"/>
          <w:sz w:val="28"/>
          <w:szCs w:val="28"/>
          <w:lang w:val="el-GR"/>
        </w:rPr>
        <w:t>,</w:t>
      </w:r>
      <w:r>
        <w:rPr>
          <w:rFonts w:ascii="Bookman Old Style" w:hAnsi="Bookman Old Style"/>
          <w:sz w:val="28"/>
          <w:szCs w:val="28"/>
          <w:lang w:val="el-GR"/>
        </w:rPr>
        <w:t xml:space="preserve"> το πρωτόδικο Δικαστήριο</w:t>
      </w:r>
      <w:r w:rsidR="00240278">
        <w:rPr>
          <w:rFonts w:ascii="Bookman Old Style" w:hAnsi="Bookman Old Style"/>
          <w:sz w:val="28"/>
          <w:szCs w:val="28"/>
          <w:lang w:val="el-GR"/>
        </w:rPr>
        <w:t>,</w:t>
      </w:r>
      <w:r>
        <w:rPr>
          <w:rFonts w:ascii="Bookman Old Style" w:hAnsi="Bookman Old Style"/>
          <w:sz w:val="28"/>
          <w:szCs w:val="28"/>
          <w:lang w:val="el-GR"/>
        </w:rPr>
        <w:t xml:space="preserve"> ορθά καθοδηγούμενο από τη σχετική νομολογία</w:t>
      </w:r>
      <w:r w:rsidR="00240278">
        <w:rPr>
          <w:rFonts w:ascii="Bookman Old Style" w:hAnsi="Bookman Old Style"/>
          <w:sz w:val="28"/>
          <w:szCs w:val="28"/>
          <w:lang w:val="el-GR"/>
        </w:rPr>
        <w:t>,</w:t>
      </w:r>
      <w:r>
        <w:rPr>
          <w:rFonts w:ascii="Bookman Old Style" w:hAnsi="Bookman Old Style"/>
          <w:sz w:val="28"/>
          <w:szCs w:val="28"/>
          <w:lang w:val="el-GR"/>
        </w:rPr>
        <w:t xml:space="preserve"> επεσήμανε ότι για να διαπιστωθεί η πραγματική μείωση του όγκου εργασίας μιας επιχείρησης θα πρέπει να ληφθεί υπόψη ο συνήθης κύκλος των εργασιών της επιχείρησης στη διάρκεια των τελευταίων χρόνων πριν την απόλυση. Το Δικαστήριο μέσα από </w:t>
      </w:r>
      <w:r w:rsidR="00240278">
        <w:rPr>
          <w:rFonts w:ascii="Bookman Old Style" w:hAnsi="Bookman Old Style"/>
          <w:sz w:val="28"/>
          <w:szCs w:val="28"/>
          <w:lang w:val="el-GR"/>
        </w:rPr>
        <w:t xml:space="preserve">τα γεγονότα της υπόθεσης </w:t>
      </w:r>
      <w:r>
        <w:rPr>
          <w:rFonts w:ascii="Bookman Old Style" w:hAnsi="Bookman Old Style"/>
          <w:sz w:val="28"/>
          <w:szCs w:val="28"/>
          <w:lang w:val="el-GR"/>
        </w:rPr>
        <w:t>και</w:t>
      </w:r>
      <w:r w:rsidR="00240278">
        <w:rPr>
          <w:rFonts w:ascii="Bookman Old Style" w:hAnsi="Bookman Old Style"/>
          <w:sz w:val="28"/>
          <w:szCs w:val="28"/>
          <w:lang w:val="el-GR"/>
        </w:rPr>
        <w:t xml:space="preserve"> </w:t>
      </w:r>
      <w:r w:rsidR="00240278">
        <w:rPr>
          <w:rFonts w:ascii="Bookman Old Style" w:hAnsi="Bookman Old Style"/>
          <w:sz w:val="28"/>
          <w:szCs w:val="28"/>
          <w:lang w:val="el-GR"/>
        </w:rPr>
        <w:lastRenderedPageBreak/>
        <w:t>κρίνοντας αντικειμενικά,</w:t>
      </w:r>
      <w:r>
        <w:rPr>
          <w:rFonts w:ascii="Bookman Old Style" w:hAnsi="Bookman Old Style"/>
          <w:sz w:val="28"/>
          <w:szCs w:val="28"/>
          <w:lang w:val="el-GR"/>
        </w:rPr>
        <w:t xml:space="preserve"> θα πρέπει να διαπιστώσει κατά πόσον υπήρξε ουσιαστική μείωση του συνήθους κύκλου εργασιών </w:t>
      </w:r>
      <w:r w:rsidR="00240278">
        <w:rPr>
          <w:rFonts w:ascii="Bookman Old Style" w:hAnsi="Bookman Old Style"/>
          <w:sz w:val="28"/>
          <w:szCs w:val="28"/>
          <w:lang w:val="el-GR"/>
        </w:rPr>
        <w:t xml:space="preserve">κατά τον ουσιώδη χρόνο του τερματισμού της απασχόλησης του </w:t>
      </w:r>
      <w:proofErr w:type="spellStart"/>
      <w:r w:rsidR="00240278">
        <w:rPr>
          <w:rFonts w:ascii="Bookman Old Style" w:hAnsi="Bookman Old Style"/>
          <w:sz w:val="28"/>
          <w:szCs w:val="28"/>
          <w:lang w:val="el-GR"/>
        </w:rPr>
        <w:t>εργοδοτούμενου</w:t>
      </w:r>
      <w:proofErr w:type="spellEnd"/>
      <w:r w:rsidR="00240278">
        <w:rPr>
          <w:rFonts w:ascii="Bookman Old Style" w:hAnsi="Bookman Old Style"/>
          <w:sz w:val="28"/>
          <w:szCs w:val="28"/>
          <w:lang w:val="el-GR"/>
        </w:rPr>
        <w:t>, στο βαθμό</w:t>
      </w:r>
      <w:r w:rsidR="00240278" w:rsidRPr="00240278">
        <w:rPr>
          <w:rFonts w:ascii="Bookman Old Style" w:hAnsi="Bookman Old Style"/>
          <w:sz w:val="28"/>
          <w:szCs w:val="28"/>
          <w:lang w:val="el-GR"/>
        </w:rPr>
        <w:t xml:space="preserve"> </w:t>
      </w:r>
      <w:r w:rsidR="00240278">
        <w:rPr>
          <w:rFonts w:ascii="Bookman Old Style" w:hAnsi="Bookman Old Style"/>
          <w:sz w:val="28"/>
          <w:szCs w:val="28"/>
          <w:lang w:val="el-GR"/>
        </w:rPr>
        <w:t xml:space="preserve">που η απόφαση για απόλυση λόγω πλεονασμού θα μπορούσε να θεωρηθεί δικαιολογημένη. </w:t>
      </w:r>
      <w:r w:rsidR="00CF7E47">
        <w:rPr>
          <w:rFonts w:ascii="Bookman Old Style" w:hAnsi="Bookman Old Style"/>
          <w:sz w:val="28"/>
          <w:szCs w:val="28"/>
          <w:lang w:val="el-GR"/>
        </w:rPr>
        <w:t>Η στοιχειοθέτηση πλεονασμού δεν εξαρτάται από το πώς ο ίδιος ο εργοδότης χαρακτηρίζει την πράξη του αλλά αποτελεί ζήτημα εντελώς αντικειμενικό</w:t>
      </w:r>
      <w:r w:rsidR="00F43468" w:rsidRPr="00F43468">
        <w:rPr>
          <w:rFonts w:ascii="Bookman Old Style" w:hAnsi="Bookman Old Style"/>
          <w:sz w:val="28"/>
          <w:szCs w:val="28"/>
          <w:lang w:val="el-GR"/>
        </w:rPr>
        <w:t>,</w:t>
      </w:r>
      <w:r w:rsidR="00CF7E47">
        <w:rPr>
          <w:rFonts w:ascii="Bookman Old Style" w:hAnsi="Bookman Old Style"/>
          <w:sz w:val="28"/>
          <w:szCs w:val="28"/>
          <w:lang w:val="el-GR"/>
        </w:rPr>
        <w:t xml:space="preserve"> υπό την έννοια ότι το εφαρμοζόμενο κριτήριο αναφέρεται στις πραγματικές ανάγκες της επιχείρησης και όχι τη γνώμη των εργοδοτών ή οποιουδήποτε άλλου επί του σημείου αυτού</w:t>
      </w:r>
      <w:r w:rsidR="00526671">
        <w:rPr>
          <w:rStyle w:val="FootnoteReference"/>
          <w:rFonts w:ascii="Bookman Old Style" w:hAnsi="Bookman Old Style"/>
          <w:sz w:val="28"/>
          <w:szCs w:val="28"/>
          <w:lang w:val="el-GR"/>
        </w:rPr>
        <w:footnoteReference w:id="2"/>
      </w:r>
      <w:r w:rsidR="00CF7E47">
        <w:rPr>
          <w:rFonts w:ascii="Bookman Old Style" w:hAnsi="Bookman Old Style"/>
          <w:sz w:val="28"/>
          <w:szCs w:val="28"/>
          <w:lang w:val="el-GR"/>
        </w:rPr>
        <w:t xml:space="preserve">. </w:t>
      </w:r>
      <w:r w:rsidR="00240278">
        <w:rPr>
          <w:rFonts w:ascii="Bookman Old Style" w:hAnsi="Bookman Old Style"/>
          <w:sz w:val="28"/>
          <w:szCs w:val="28"/>
          <w:lang w:val="el-GR"/>
        </w:rPr>
        <w:t>Σχετική ως προς την έννοια του «</w:t>
      </w:r>
      <w:r w:rsidR="00240278" w:rsidRPr="00240278">
        <w:rPr>
          <w:rFonts w:ascii="Bookman Old Style" w:hAnsi="Bookman Old Style"/>
          <w:i/>
          <w:iCs/>
          <w:sz w:val="28"/>
          <w:szCs w:val="28"/>
          <w:lang w:val="el-GR"/>
        </w:rPr>
        <w:t>περιορισμού του όγκου της εργασίας</w:t>
      </w:r>
      <w:r w:rsidR="00240278" w:rsidRPr="00240278">
        <w:rPr>
          <w:rFonts w:ascii="Bookman Old Style" w:hAnsi="Bookman Old Style"/>
          <w:sz w:val="28"/>
          <w:szCs w:val="28"/>
          <w:lang w:val="el-GR"/>
        </w:rPr>
        <w:t>» είναι</w:t>
      </w:r>
      <w:r w:rsidR="00240278">
        <w:rPr>
          <w:rFonts w:ascii="Bookman Old Style" w:hAnsi="Bookman Old Style"/>
          <w:i/>
          <w:iCs/>
          <w:sz w:val="28"/>
          <w:szCs w:val="28"/>
          <w:lang w:val="el-GR"/>
        </w:rPr>
        <w:t xml:space="preserve"> </w:t>
      </w:r>
      <w:r w:rsidR="00240278">
        <w:rPr>
          <w:rFonts w:ascii="Bookman Old Style" w:hAnsi="Bookman Old Style"/>
          <w:sz w:val="28"/>
          <w:szCs w:val="28"/>
          <w:lang w:val="el-GR"/>
        </w:rPr>
        <w:t xml:space="preserve">η απόφαση στην </w:t>
      </w:r>
      <w:r w:rsidR="00240278" w:rsidRPr="00240278">
        <w:rPr>
          <w:rFonts w:ascii="Bookman Old Style" w:hAnsi="Bookman Old Style"/>
          <w:sz w:val="28"/>
          <w:szCs w:val="28"/>
          <w:lang w:val="el-GR"/>
        </w:rPr>
        <w:t>υπόθεση</w:t>
      </w:r>
      <w:r w:rsidR="00240278" w:rsidRPr="00240278">
        <w:rPr>
          <w:rFonts w:ascii="Bookman Old Style" w:hAnsi="Bookman Old Style"/>
          <w:b/>
          <w:bCs/>
          <w:i/>
          <w:iCs/>
          <w:sz w:val="28"/>
          <w:szCs w:val="28"/>
          <w:lang w:val="el-GR"/>
        </w:rPr>
        <w:t xml:space="preserve"> Α. Ιάσωνος </w:t>
      </w:r>
      <w:proofErr w:type="spellStart"/>
      <w:r w:rsidR="00240278" w:rsidRPr="00240278">
        <w:rPr>
          <w:rFonts w:ascii="Bookman Old Style" w:hAnsi="Bookman Old Style"/>
          <w:b/>
          <w:bCs/>
          <w:i/>
          <w:iCs/>
          <w:sz w:val="28"/>
          <w:szCs w:val="28"/>
          <w:lang w:val="el-GR"/>
        </w:rPr>
        <w:t>Λτδ</w:t>
      </w:r>
      <w:proofErr w:type="spellEnd"/>
      <w:r w:rsidR="00240278" w:rsidRPr="00240278">
        <w:rPr>
          <w:rFonts w:ascii="Bookman Old Style" w:hAnsi="Bookman Old Style"/>
          <w:b/>
          <w:bCs/>
          <w:i/>
          <w:iCs/>
          <w:sz w:val="28"/>
          <w:szCs w:val="28"/>
          <w:lang w:val="el-GR"/>
        </w:rPr>
        <w:t xml:space="preserve"> </w:t>
      </w:r>
      <w:r w:rsidR="00240278" w:rsidRPr="00240278">
        <w:rPr>
          <w:rFonts w:ascii="Bookman Old Style" w:hAnsi="Bookman Old Style"/>
          <w:b/>
          <w:bCs/>
          <w:i/>
          <w:iCs/>
          <w:sz w:val="28"/>
          <w:szCs w:val="28"/>
          <w:lang w:val="en-US"/>
        </w:rPr>
        <w:t>v</w:t>
      </w:r>
      <w:r w:rsidR="00240278" w:rsidRPr="00240278">
        <w:rPr>
          <w:rFonts w:ascii="Bookman Old Style" w:hAnsi="Bookman Old Style"/>
          <w:b/>
          <w:bCs/>
          <w:i/>
          <w:iCs/>
          <w:sz w:val="28"/>
          <w:szCs w:val="28"/>
          <w:lang w:val="el-GR"/>
        </w:rPr>
        <w:t>. Χρίστου κ.ά</w:t>
      </w:r>
      <w:r w:rsidR="00F43468" w:rsidRPr="00F43468">
        <w:rPr>
          <w:rFonts w:ascii="Bookman Old Style" w:hAnsi="Bookman Old Style"/>
          <w:b/>
          <w:bCs/>
          <w:i/>
          <w:iCs/>
          <w:sz w:val="28"/>
          <w:szCs w:val="28"/>
          <w:lang w:val="el-GR"/>
        </w:rPr>
        <w:t>.</w:t>
      </w:r>
      <w:r w:rsidR="00240278" w:rsidRPr="00240278">
        <w:rPr>
          <w:rFonts w:ascii="Bookman Old Style" w:hAnsi="Bookman Old Style"/>
          <w:b/>
          <w:bCs/>
          <w:i/>
          <w:iCs/>
          <w:sz w:val="28"/>
          <w:szCs w:val="28"/>
          <w:lang w:val="el-GR"/>
        </w:rPr>
        <w:t xml:space="preserve"> (1994) 1 Α.Α.Δ. 703</w:t>
      </w:r>
      <w:r w:rsidR="00E746CD">
        <w:rPr>
          <w:rFonts w:ascii="Bookman Old Style" w:hAnsi="Bookman Old Style"/>
          <w:sz w:val="28"/>
          <w:szCs w:val="28"/>
          <w:lang w:val="el-GR"/>
        </w:rPr>
        <w:t>,</w:t>
      </w:r>
      <w:r w:rsidR="00E746CD">
        <w:rPr>
          <w:rFonts w:ascii="Bookman Old Style" w:hAnsi="Bookman Old Style"/>
          <w:b/>
          <w:bCs/>
          <w:i/>
          <w:iCs/>
          <w:sz w:val="28"/>
          <w:szCs w:val="28"/>
          <w:lang w:val="el-GR"/>
        </w:rPr>
        <w:t xml:space="preserve"> </w:t>
      </w:r>
      <w:r w:rsidR="00240278">
        <w:rPr>
          <w:rFonts w:ascii="Bookman Old Style" w:hAnsi="Bookman Old Style"/>
          <w:sz w:val="28"/>
          <w:szCs w:val="28"/>
          <w:lang w:val="el-GR"/>
        </w:rPr>
        <w:t>την οποία επικαλέστηκε το πρωτόδικο Δικαστήριο</w:t>
      </w:r>
      <w:r w:rsidR="00E746CD">
        <w:rPr>
          <w:rFonts w:ascii="Bookman Old Style" w:hAnsi="Bookman Old Style"/>
          <w:sz w:val="28"/>
          <w:szCs w:val="28"/>
          <w:lang w:val="el-GR"/>
        </w:rPr>
        <w:t>,</w:t>
      </w:r>
      <w:r w:rsidR="00240278">
        <w:rPr>
          <w:rFonts w:ascii="Bookman Old Style" w:hAnsi="Bookman Old Style"/>
          <w:sz w:val="28"/>
          <w:szCs w:val="28"/>
          <w:lang w:val="el-GR"/>
        </w:rPr>
        <w:t xml:space="preserve"> </w:t>
      </w:r>
      <w:r w:rsidR="00E746CD">
        <w:rPr>
          <w:rFonts w:ascii="Bookman Old Style" w:hAnsi="Bookman Old Style"/>
          <w:sz w:val="28"/>
          <w:szCs w:val="28"/>
          <w:lang w:val="el-GR"/>
        </w:rPr>
        <w:t>όπου</w:t>
      </w:r>
      <w:r w:rsidR="00E746CD" w:rsidRPr="00E746CD">
        <w:rPr>
          <w:rFonts w:ascii="Bookman Old Style" w:hAnsi="Bookman Old Style"/>
          <w:sz w:val="28"/>
          <w:szCs w:val="28"/>
          <w:lang w:val="el-GR"/>
        </w:rPr>
        <w:t xml:space="preserve"> </w:t>
      </w:r>
      <w:r w:rsidR="00E746CD">
        <w:rPr>
          <w:rFonts w:ascii="Bookman Old Style" w:hAnsi="Bookman Old Style"/>
          <w:sz w:val="28"/>
          <w:szCs w:val="28"/>
          <w:lang w:val="el-GR"/>
        </w:rPr>
        <w:t xml:space="preserve">στη σελίδα </w:t>
      </w:r>
      <w:r w:rsidR="00E746CD" w:rsidRPr="00240278">
        <w:rPr>
          <w:rFonts w:ascii="Bookman Old Style" w:hAnsi="Bookman Old Style"/>
          <w:b/>
          <w:bCs/>
          <w:i/>
          <w:iCs/>
          <w:sz w:val="28"/>
          <w:szCs w:val="28"/>
          <w:lang w:val="el-GR"/>
        </w:rPr>
        <w:t>706</w:t>
      </w:r>
      <w:r w:rsidR="00E746CD">
        <w:rPr>
          <w:rFonts w:ascii="Bookman Old Style" w:hAnsi="Bookman Old Style"/>
          <w:sz w:val="28"/>
          <w:szCs w:val="28"/>
          <w:lang w:val="el-GR"/>
        </w:rPr>
        <w:t xml:space="preserve"> λέχθηκαν τα εξής:</w:t>
      </w:r>
    </w:p>
    <w:p w14:paraId="6D441B91" w14:textId="77777777" w:rsidR="00E746CD" w:rsidRDefault="00E746CD" w:rsidP="005B4561">
      <w:pPr>
        <w:spacing w:line="480" w:lineRule="auto"/>
        <w:ind w:right="-35"/>
        <w:jc w:val="both"/>
        <w:rPr>
          <w:rFonts w:ascii="Bookman Old Style" w:hAnsi="Bookman Old Style"/>
          <w:sz w:val="28"/>
          <w:szCs w:val="28"/>
          <w:lang w:val="el-GR"/>
        </w:rPr>
      </w:pPr>
    </w:p>
    <w:p w14:paraId="5232B821" w14:textId="55BDF4F0" w:rsidR="00E746CD" w:rsidRDefault="00E746CD" w:rsidP="00E746CD">
      <w:pPr>
        <w:spacing w:line="276" w:lineRule="auto"/>
        <w:ind w:left="426" w:right="248"/>
        <w:jc w:val="both"/>
        <w:rPr>
          <w:rFonts w:ascii="Bookman Old Style" w:hAnsi="Bookman Old Style"/>
          <w:color w:val="000000"/>
          <w:spacing w:val="-1"/>
          <w:sz w:val="26"/>
          <w:szCs w:val="26"/>
          <w:lang w:val="el-GR"/>
        </w:rPr>
      </w:pPr>
      <w:r>
        <w:rPr>
          <w:color w:val="000000"/>
          <w:lang w:val="el-GR"/>
        </w:rPr>
        <w:t>«</w:t>
      </w:r>
      <w:r w:rsidRPr="00E746CD">
        <w:rPr>
          <w:rFonts w:ascii="Bookman Old Style" w:hAnsi="Bookman Old Style"/>
          <w:i/>
          <w:iCs/>
          <w:color w:val="000000"/>
          <w:sz w:val="26"/>
          <w:szCs w:val="26"/>
          <w:lang w:val="el-GR"/>
        </w:rPr>
        <w:t xml:space="preserve">Εποχιακή ή περιοδική μείωση του όγκου της εργασίας η οποία αφήνει ανεπηρέαστο τον όγκο της εργασίας, </w:t>
      </w:r>
      <w:proofErr w:type="spellStart"/>
      <w:r w:rsidRPr="00E746CD">
        <w:rPr>
          <w:rFonts w:ascii="Bookman Old Style" w:hAnsi="Bookman Old Style"/>
          <w:i/>
          <w:iCs/>
          <w:color w:val="000000"/>
          <w:sz w:val="26"/>
          <w:szCs w:val="26"/>
          <w:lang w:val="el-GR"/>
        </w:rPr>
        <w:t>επιμετρούμενο</w:t>
      </w:r>
      <w:proofErr w:type="spellEnd"/>
      <w:r w:rsidRPr="00E746CD">
        <w:rPr>
          <w:rFonts w:ascii="Bookman Old Style" w:hAnsi="Bookman Old Style"/>
          <w:i/>
          <w:iCs/>
          <w:color w:val="000000"/>
          <w:sz w:val="26"/>
          <w:szCs w:val="26"/>
          <w:lang w:val="el-GR"/>
        </w:rPr>
        <w:t xml:space="preserve"> μέσα </w:t>
      </w:r>
      <w:r w:rsidRPr="00E746CD">
        <w:rPr>
          <w:rFonts w:ascii="Bookman Old Style" w:hAnsi="Bookman Old Style"/>
          <w:i/>
          <w:iCs/>
          <w:color w:val="000000"/>
          <w:spacing w:val="-1"/>
          <w:sz w:val="26"/>
          <w:szCs w:val="26"/>
          <w:lang w:val="el-GR"/>
        </w:rPr>
        <w:t xml:space="preserve">στο συνήθη κύκλο της εμπορικής δραστηριότητας του εργοδότη, δε </w:t>
      </w:r>
      <w:r w:rsidRPr="00E746CD">
        <w:rPr>
          <w:rFonts w:ascii="Bookman Old Style" w:hAnsi="Bookman Old Style"/>
          <w:i/>
          <w:iCs/>
          <w:color w:val="000000"/>
          <w:sz w:val="26"/>
          <w:szCs w:val="26"/>
          <w:lang w:val="el-GR"/>
        </w:rPr>
        <w:t xml:space="preserve">συνιστά λόγο για τον τερματισμό της απασχόλησης λόγω πλεονασμού. Ο όγκος των εργασιών επιχείρησης έχει όχι μόνο εποχιακές αλλά και καθημερινές αυξομειώσεις και διακυμάνσεις. Αν γινόταν </w:t>
      </w:r>
      <w:r w:rsidRPr="00E746CD">
        <w:rPr>
          <w:rFonts w:ascii="Bookman Old Style" w:hAnsi="Bookman Old Style"/>
          <w:i/>
          <w:iCs/>
          <w:color w:val="000000"/>
          <w:spacing w:val="-3"/>
          <w:sz w:val="26"/>
          <w:szCs w:val="26"/>
          <w:lang w:val="el-GR"/>
        </w:rPr>
        <w:t xml:space="preserve">δεκτή η θέση των </w:t>
      </w:r>
      <w:proofErr w:type="spellStart"/>
      <w:r w:rsidRPr="00E746CD">
        <w:rPr>
          <w:rFonts w:ascii="Bookman Old Style" w:hAnsi="Bookman Old Style"/>
          <w:i/>
          <w:iCs/>
          <w:color w:val="000000"/>
          <w:spacing w:val="-3"/>
          <w:sz w:val="26"/>
          <w:szCs w:val="26"/>
          <w:lang w:val="el-GR"/>
        </w:rPr>
        <w:t>εφεσειόντων</w:t>
      </w:r>
      <w:proofErr w:type="spellEnd"/>
      <w:r w:rsidRPr="00E746CD">
        <w:rPr>
          <w:rFonts w:ascii="Bookman Old Style" w:hAnsi="Bookman Old Style"/>
          <w:i/>
          <w:iCs/>
          <w:color w:val="000000"/>
          <w:spacing w:val="-3"/>
          <w:sz w:val="26"/>
          <w:szCs w:val="26"/>
          <w:lang w:val="el-GR"/>
        </w:rPr>
        <w:t>, θα διανοιγόταν η οδός για την κατα</w:t>
      </w:r>
      <w:r w:rsidRPr="00E746CD">
        <w:rPr>
          <w:rFonts w:ascii="Bookman Old Style" w:hAnsi="Bookman Old Style"/>
          <w:i/>
          <w:iCs/>
          <w:color w:val="000000"/>
          <w:spacing w:val="-1"/>
          <w:sz w:val="26"/>
          <w:szCs w:val="26"/>
          <w:lang w:val="el-GR"/>
        </w:rPr>
        <w:t>στρατήγηση του οικοδομήματος του νόμου που συναρτά τον πλεο</w:t>
      </w:r>
      <w:r w:rsidRPr="00E746CD">
        <w:rPr>
          <w:rFonts w:ascii="Bookman Old Style" w:hAnsi="Bookman Old Style"/>
          <w:i/>
          <w:iCs/>
          <w:color w:val="000000"/>
          <w:sz w:val="26"/>
          <w:szCs w:val="26"/>
          <w:lang w:val="el-GR"/>
        </w:rPr>
        <w:t>νασμό με τα αντικειμενικά δεδομένα της επιχείρησης. Ο όγκος ερ</w:t>
      </w:r>
      <w:r w:rsidRPr="00E746CD">
        <w:rPr>
          <w:rFonts w:ascii="Bookman Old Style" w:hAnsi="Bookman Old Style"/>
          <w:i/>
          <w:iCs/>
          <w:color w:val="000000"/>
          <w:spacing w:val="-2"/>
          <w:sz w:val="26"/>
          <w:szCs w:val="26"/>
          <w:lang w:val="el-GR"/>
        </w:rPr>
        <w:t xml:space="preserve">γασίας </w:t>
      </w:r>
      <w:r w:rsidRPr="00E746CD">
        <w:rPr>
          <w:rFonts w:ascii="Bookman Old Style" w:hAnsi="Bookman Old Style"/>
          <w:i/>
          <w:iCs/>
          <w:color w:val="000000"/>
          <w:spacing w:val="-2"/>
          <w:sz w:val="26"/>
          <w:szCs w:val="26"/>
          <w:lang w:val="el-GR"/>
        </w:rPr>
        <w:lastRenderedPageBreak/>
        <w:t>προσδιορίζεται με βάση σταθερό παρονομαστή που αντανα</w:t>
      </w:r>
      <w:r w:rsidRPr="00E746CD">
        <w:rPr>
          <w:rFonts w:ascii="Bookman Old Style" w:hAnsi="Bookman Old Style"/>
          <w:i/>
          <w:iCs/>
          <w:color w:val="000000"/>
          <w:spacing w:val="-1"/>
          <w:sz w:val="26"/>
          <w:szCs w:val="26"/>
          <w:lang w:val="el-GR"/>
        </w:rPr>
        <w:t>κλά τον όγκο της εργασίας του εργοδότη στο πλαίσιο του συνήθους κύκλου της επιχειρηματικής του δραστηριότητας και αυτή η σημα</w:t>
      </w:r>
      <w:r w:rsidRPr="00E746CD">
        <w:rPr>
          <w:rFonts w:ascii="Bookman Old Style" w:hAnsi="Bookman Old Style"/>
          <w:i/>
          <w:iCs/>
          <w:color w:val="000000"/>
          <w:sz w:val="26"/>
          <w:szCs w:val="26"/>
          <w:lang w:val="el-GR"/>
        </w:rPr>
        <w:t xml:space="preserve">σία που ενέχει ο όρος "όγκος εργασίας" στο πλαίσιο του Άρθρου </w:t>
      </w:r>
      <w:r w:rsidRPr="00E746CD">
        <w:rPr>
          <w:rFonts w:ascii="Bookman Old Style" w:hAnsi="Bookman Old Style"/>
          <w:i/>
          <w:iCs/>
          <w:color w:val="000000"/>
          <w:spacing w:val="-1"/>
          <w:sz w:val="26"/>
          <w:szCs w:val="26"/>
          <w:lang w:val="el-GR"/>
        </w:rPr>
        <w:t>18(γ)(</w:t>
      </w:r>
      <w:r w:rsidRPr="00E746CD">
        <w:rPr>
          <w:rFonts w:ascii="Bookman Old Style" w:hAnsi="Bookman Old Style"/>
          <w:i/>
          <w:iCs/>
          <w:color w:val="000000"/>
          <w:spacing w:val="-1"/>
          <w:sz w:val="26"/>
          <w:szCs w:val="26"/>
          <w:lang w:val="en-US"/>
        </w:rPr>
        <w:t>vii</w:t>
      </w:r>
      <w:r w:rsidRPr="00E746CD">
        <w:rPr>
          <w:rFonts w:ascii="Bookman Old Style" w:hAnsi="Bookman Old Style"/>
          <w:i/>
          <w:iCs/>
          <w:color w:val="000000"/>
          <w:spacing w:val="-1"/>
          <w:sz w:val="26"/>
          <w:szCs w:val="26"/>
          <w:lang w:val="el-GR"/>
        </w:rPr>
        <w:t>) του Ν. 24/67 (όπως έχει τροποποιηθεί)</w:t>
      </w:r>
      <w:r w:rsidR="00F43468" w:rsidRPr="00F43468">
        <w:rPr>
          <w:rFonts w:ascii="Bookman Old Style" w:hAnsi="Bookman Old Style"/>
          <w:color w:val="000000"/>
          <w:spacing w:val="-1"/>
          <w:sz w:val="26"/>
          <w:szCs w:val="26"/>
          <w:lang w:val="el-GR"/>
        </w:rPr>
        <w:t>.</w:t>
      </w:r>
      <w:r w:rsidRPr="00E746CD">
        <w:rPr>
          <w:rFonts w:ascii="Bookman Old Style" w:hAnsi="Bookman Old Style"/>
          <w:color w:val="000000"/>
          <w:spacing w:val="-1"/>
          <w:sz w:val="26"/>
          <w:szCs w:val="26"/>
          <w:lang w:val="el-GR"/>
        </w:rPr>
        <w:t>»</w:t>
      </w:r>
    </w:p>
    <w:p w14:paraId="14188A43" w14:textId="77777777" w:rsidR="00D218D4" w:rsidRDefault="00D218D4" w:rsidP="00E746CD">
      <w:pPr>
        <w:spacing w:line="276" w:lineRule="auto"/>
        <w:ind w:left="426" w:right="248"/>
        <w:jc w:val="both"/>
        <w:rPr>
          <w:rFonts w:ascii="Bookman Old Style" w:hAnsi="Bookman Old Style"/>
          <w:color w:val="000000"/>
          <w:spacing w:val="-1"/>
          <w:sz w:val="26"/>
          <w:szCs w:val="26"/>
          <w:lang w:val="el-GR"/>
        </w:rPr>
      </w:pPr>
    </w:p>
    <w:p w14:paraId="2B0B46F7" w14:textId="77777777" w:rsidR="00D218D4" w:rsidRDefault="00D218D4" w:rsidP="00E746CD">
      <w:pPr>
        <w:spacing w:line="276" w:lineRule="auto"/>
        <w:ind w:left="426" w:right="248"/>
        <w:jc w:val="both"/>
        <w:rPr>
          <w:rFonts w:ascii="Bookman Old Style" w:hAnsi="Bookman Old Style"/>
          <w:color w:val="000000"/>
          <w:spacing w:val="-1"/>
          <w:sz w:val="26"/>
          <w:szCs w:val="26"/>
          <w:lang w:val="el-GR"/>
        </w:rPr>
      </w:pPr>
    </w:p>
    <w:p w14:paraId="732BE0D8" w14:textId="736A7686" w:rsidR="008515DB" w:rsidRPr="008515DB" w:rsidRDefault="001201E6" w:rsidP="008515DB">
      <w:pPr>
        <w:spacing w:line="480" w:lineRule="auto"/>
        <w:ind w:right="-35"/>
        <w:jc w:val="both"/>
        <w:rPr>
          <w:rFonts w:ascii="Bookman Old Style" w:hAnsi="Bookman Old Style"/>
          <w:sz w:val="28"/>
          <w:szCs w:val="28"/>
          <w:lang w:val="el-GR"/>
        </w:rPr>
      </w:pPr>
      <w:r>
        <w:rPr>
          <w:rFonts w:ascii="Bookman Old Style" w:hAnsi="Bookman Old Style"/>
          <w:color w:val="000000"/>
          <w:spacing w:val="-1"/>
          <w:sz w:val="28"/>
          <w:szCs w:val="28"/>
          <w:lang w:val="el-GR"/>
        </w:rPr>
        <w:t>Όπως προκύπτει, η</w:t>
      </w:r>
      <w:r w:rsidR="008515DB">
        <w:rPr>
          <w:rFonts w:ascii="Bookman Old Style" w:hAnsi="Bookman Old Style"/>
          <w:color w:val="000000"/>
          <w:spacing w:val="-1"/>
          <w:sz w:val="28"/>
          <w:szCs w:val="28"/>
          <w:lang w:val="el-GR"/>
        </w:rPr>
        <w:t xml:space="preserve"> εποχιακή μείωση ή η εποχικότητα από μόνη της δεν συνιστά ασφαλή βάση για εξαγωγή συμπερασμάτων ως προς τον περιορισμό του όγκου εργασίας. </w:t>
      </w:r>
      <w:r w:rsidR="008515DB">
        <w:rPr>
          <w:rFonts w:ascii="Bookman Old Style" w:hAnsi="Bookman Old Style"/>
          <w:color w:val="000000"/>
          <w:spacing w:val="-1"/>
          <w:sz w:val="28"/>
          <w:szCs w:val="28"/>
          <w:lang w:val="en-US"/>
        </w:rPr>
        <w:t>M</w:t>
      </w:r>
      <w:r w:rsidR="008515DB">
        <w:rPr>
          <w:rFonts w:ascii="Bookman Old Style" w:hAnsi="Bookman Old Style"/>
          <w:color w:val="000000"/>
          <w:spacing w:val="-1"/>
          <w:sz w:val="28"/>
          <w:szCs w:val="28"/>
          <w:lang w:val="el-GR"/>
        </w:rPr>
        <w:t>ε άλλα λόγια</w:t>
      </w:r>
      <w:r w:rsidR="00F43468" w:rsidRPr="00E6597D">
        <w:rPr>
          <w:rFonts w:ascii="Bookman Old Style" w:hAnsi="Bookman Old Style"/>
          <w:color w:val="000000"/>
          <w:spacing w:val="-1"/>
          <w:sz w:val="28"/>
          <w:szCs w:val="28"/>
          <w:lang w:val="el-GR"/>
        </w:rPr>
        <w:t>,</w:t>
      </w:r>
      <w:r w:rsidR="008515DB">
        <w:rPr>
          <w:rFonts w:ascii="Bookman Old Style" w:hAnsi="Bookman Old Style"/>
          <w:color w:val="000000"/>
          <w:spacing w:val="-1"/>
          <w:sz w:val="28"/>
          <w:szCs w:val="28"/>
          <w:lang w:val="el-GR"/>
        </w:rPr>
        <w:t xml:space="preserve"> </w:t>
      </w:r>
      <w:r>
        <w:rPr>
          <w:rFonts w:ascii="Bookman Old Style" w:hAnsi="Bookman Old Style"/>
          <w:color w:val="000000"/>
          <w:spacing w:val="-1"/>
          <w:sz w:val="28"/>
          <w:szCs w:val="28"/>
          <w:lang w:val="el-GR"/>
        </w:rPr>
        <w:t>η μείωση θα πρέπει να υπερβαίνει τις συνήθεις μειώσεις εποχιακού ή περιοδικού χαρακτήρα που μπορούν να ενταχθούν στο πλαίσιο των φυσιολογικών διακυμάνσεων κάθε επιχείρησης.</w:t>
      </w:r>
      <w:r w:rsidR="008515DB">
        <w:rPr>
          <w:rFonts w:ascii="Bookman Old Style" w:hAnsi="Bookman Old Style"/>
          <w:color w:val="000000"/>
          <w:spacing w:val="-1"/>
          <w:sz w:val="28"/>
          <w:szCs w:val="28"/>
          <w:lang w:val="el-GR"/>
        </w:rPr>
        <w:t xml:space="preserve"> </w:t>
      </w:r>
    </w:p>
    <w:p w14:paraId="4D95332C" w14:textId="77777777" w:rsidR="00E746CD" w:rsidRDefault="00E746CD" w:rsidP="008515DB">
      <w:pPr>
        <w:spacing w:line="480" w:lineRule="auto"/>
        <w:ind w:right="-35"/>
        <w:jc w:val="both"/>
        <w:rPr>
          <w:rFonts w:ascii="Bookman Old Style" w:hAnsi="Bookman Old Style"/>
          <w:sz w:val="28"/>
          <w:szCs w:val="28"/>
          <w:lang w:val="el-GR"/>
        </w:rPr>
      </w:pPr>
    </w:p>
    <w:p w14:paraId="710DAE52" w14:textId="0F751D34" w:rsidR="00B24238" w:rsidRDefault="00B24238"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στη βάση της </w:t>
      </w:r>
      <w:proofErr w:type="spellStart"/>
      <w:r>
        <w:rPr>
          <w:rFonts w:ascii="Bookman Old Style" w:hAnsi="Bookman Old Style"/>
          <w:sz w:val="28"/>
          <w:szCs w:val="28"/>
          <w:lang w:val="el-GR"/>
        </w:rPr>
        <w:t>τεθείσας</w:t>
      </w:r>
      <w:proofErr w:type="spellEnd"/>
      <w:r>
        <w:rPr>
          <w:rFonts w:ascii="Bookman Old Style" w:hAnsi="Bookman Old Style"/>
          <w:sz w:val="28"/>
          <w:szCs w:val="28"/>
          <w:lang w:val="el-GR"/>
        </w:rPr>
        <w:t xml:space="preserve"> ενώπιον του μαρτυρίας διαπίστωσε ότι</w:t>
      </w:r>
      <w:r w:rsidR="005D4D70">
        <w:rPr>
          <w:rFonts w:ascii="Bookman Old Style" w:hAnsi="Bookman Old Style"/>
          <w:sz w:val="28"/>
          <w:szCs w:val="28"/>
          <w:lang w:val="el-GR"/>
        </w:rPr>
        <w:t>,</w:t>
      </w:r>
      <w:r>
        <w:rPr>
          <w:rFonts w:ascii="Bookman Old Style" w:hAnsi="Bookman Old Style"/>
          <w:sz w:val="28"/>
          <w:szCs w:val="28"/>
          <w:lang w:val="el-GR"/>
        </w:rPr>
        <w:t xml:space="preserve"> ενώ με το τέλος της τουριστικής περιόδου του 2009 η </w:t>
      </w:r>
      <w:r w:rsidR="00E6597D">
        <w:rPr>
          <w:rFonts w:ascii="Bookman Old Style" w:hAnsi="Bookman Old Style"/>
          <w:sz w:val="28"/>
          <w:szCs w:val="28"/>
          <w:lang w:val="el-GR"/>
        </w:rPr>
        <w:t>Ε</w:t>
      </w:r>
      <w:r>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Pr>
          <w:rFonts w:ascii="Bookman Old Style" w:hAnsi="Bookman Old Style"/>
          <w:sz w:val="28"/>
          <w:szCs w:val="28"/>
          <w:lang w:val="el-GR"/>
        </w:rPr>
        <w:t xml:space="preserve">ταιρεία είχε προχωρήσει σε απόλυση των </w:t>
      </w:r>
      <w:proofErr w:type="spellStart"/>
      <w:r>
        <w:rPr>
          <w:rFonts w:ascii="Bookman Old Style" w:hAnsi="Bookman Old Style"/>
          <w:sz w:val="28"/>
          <w:szCs w:val="28"/>
          <w:lang w:val="el-GR"/>
        </w:rPr>
        <w:t>Εφεσιβλήτων</w:t>
      </w:r>
      <w:proofErr w:type="spellEnd"/>
      <w:r>
        <w:rPr>
          <w:rFonts w:ascii="Bookman Old Style" w:hAnsi="Bookman Old Style"/>
          <w:sz w:val="28"/>
          <w:szCs w:val="28"/>
          <w:lang w:val="el-GR"/>
        </w:rPr>
        <w:t xml:space="preserve"> λόγω μειωμένης πληρότητας του ξενοδοχείου, εντούτοις, με την επαναλειτουργία του </w:t>
      </w:r>
      <w:proofErr w:type="spellStart"/>
      <w:r>
        <w:rPr>
          <w:rFonts w:ascii="Bookman Old Style" w:hAnsi="Bookman Old Style"/>
          <w:sz w:val="28"/>
          <w:szCs w:val="28"/>
          <w:lang w:val="el-GR"/>
        </w:rPr>
        <w:t>διεφάνη</w:t>
      </w:r>
      <w:proofErr w:type="spellEnd"/>
      <w:r>
        <w:rPr>
          <w:rFonts w:ascii="Bookman Old Style" w:hAnsi="Bookman Old Style"/>
          <w:sz w:val="28"/>
          <w:szCs w:val="28"/>
          <w:lang w:val="el-GR"/>
        </w:rPr>
        <w:t xml:space="preserve"> ότι οι υπηρεσίες των </w:t>
      </w:r>
      <w:proofErr w:type="spellStart"/>
      <w:r>
        <w:rPr>
          <w:rFonts w:ascii="Bookman Old Style" w:hAnsi="Bookman Old Style"/>
          <w:sz w:val="28"/>
          <w:szCs w:val="28"/>
          <w:lang w:val="el-GR"/>
        </w:rPr>
        <w:t>Εφεσιβλήτων</w:t>
      </w:r>
      <w:proofErr w:type="spellEnd"/>
      <w:r>
        <w:rPr>
          <w:rFonts w:ascii="Bookman Old Style" w:hAnsi="Bookman Old Style"/>
          <w:sz w:val="28"/>
          <w:szCs w:val="28"/>
          <w:lang w:val="el-GR"/>
        </w:rPr>
        <w:t xml:space="preserve"> δεν έπαυσαν ποτέ να είναι αναγκαίες για το ξενοδοχείο, όπως </w:t>
      </w:r>
      <w:proofErr w:type="spellStart"/>
      <w:r>
        <w:rPr>
          <w:rFonts w:ascii="Bookman Old Style" w:hAnsi="Bookman Old Style"/>
          <w:sz w:val="28"/>
          <w:szCs w:val="28"/>
          <w:lang w:val="el-GR"/>
        </w:rPr>
        <w:t>επιβεβαιώνετο</w:t>
      </w:r>
      <w:proofErr w:type="spellEnd"/>
      <w:r>
        <w:rPr>
          <w:rFonts w:ascii="Bookman Old Style" w:hAnsi="Bookman Old Style"/>
          <w:sz w:val="28"/>
          <w:szCs w:val="28"/>
          <w:lang w:val="el-GR"/>
        </w:rPr>
        <w:t xml:space="preserve"> από τις νέες προσλήψεις που είχαν γίνει από τις αρχές Μα</w:t>
      </w:r>
      <w:r w:rsidR="00F24E95">
        <w:rPr>
          <w:rFonts w:ascii="Bookman Old Style" w:hAnsi="Bookman Old Style"/>
          <w:sz w:val="28"/>
          <w:szCs w:val="28"/>
          <w:lang w:val="el-GR"/>
        </w:rPr>
        <w:t>ΐ</w:t>
      </w:r>
      <w:r>
        <w:rPr>
          <w:rFonts w:ascii="Bookman Old Style" w:hAnsi="Bookman Old Style"/>
          <w:sz w:val="28"/>
          <w:szCs w:val="28"/>
          <w:lang w:val="el-GR"/>
        </w:rPr>
        <w:t xml:space="preserve">ου 2010. Σημείωσε συγχρόνως ότι για το συγκεκριμένο μήνα η </w:t>
      </w:r>
      <w:r w:rsidR="00E6597D">
        <w:rPr>
          <w:rFonts w:ascii="Bookman Old Style" w:hAnsi="Bookman Old Style"/>
          <w:sz w:val="28"/>
          <w:szCs w:val="28"/>
          <w:lang w:val="el-GR"/>
        </w:rPr>
        <w:t>Ε</w:t>
      </w:r>
      <w:r>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Pr>
          <w:rFonts w:ascii="Bookman Old Style" w:hAnsi="Bookman Old Style"/>
          <w:sz w:val="28"/>
          <w:szCs w:val="28"/>
          <w:lang w:val="el-GR"/>
        </w:rPr>
        <w:t xml:space="preserve">ταιρεία είχε κρίνει αναγκαία την πρόσληψη 11 </w:t>
      </w:r>
      <w:proofErr w:type="spellStart"/>
      <w:r>
        <w:rPr>
          <w:rFonts w:ascii="Bookman Old Style" w:hAnsi="Bookman Old Style"/>
          <w:sz w:val="28"/>
          <w:szCs w:val="28"/>
          <w:lang w:val="el-GR"/>
        </w:rPr>
        <w:t>καμαριέρων</w:t>
      </w:r>
      <w:proofErr w:type="spellEnd"/>
      <w:r>
        <w:rPr>
          <w:rFonts w:ascii="Bookman Old Style" w:hAnsi="Bookman Old Style"/>
          <w:sz w:val="28"/>
          <w:szCs w:val="28"/>
          <w:lang w:val="el-GR"/>
        </w:rPr>
        <w:t xml:space="preserve">, τη στιγμή που κατά το χρόνο λήψης της απόφασης για απόλυση των </w:t>
      </w:r>
      <w:proofErr w:type="spellStart"/>
      <w:r>
        <w:rPr>
          <w:rFonts w:ascii="Bookman Old Style" w:hAnsi="Bookman Old Style"/>
          <w:sz w:val="28"/>
          <w:szCs w:val="28"/>
          <w:lang w:val="el-GR"/>
        </w:rPr>
        <w:t>Εφεσιβλήτων</w:t>
      </w:r>
      <w:proofErr w:type="spellEnd"/>
      <w:r w:rsidR="0060237F">
        <w:rPr>
          <w:rFonts w:ascii="Bookman Old Style" w:hAnsi="Bookman Old Style"/>
          <w:sz w:val="28"/>
          <w:szCs w:val="28"/>
          <w:lang w:val="el-GR"/>
        </w:rPr>
        <w:t>,</w:t>
      </w:r>
      <w:r>
        <w:rPr>
          <w:rFonts w:ascii="Bookman Old Style" w:hAnsi="Bookman Old Style"/>
          <w:sz w:val="28"/>
          <w:szCs w:val="28"/>
          <w:lang w:val="el-GR"/>
        </w:rPr>
        <w:t xml:space="preserve"> συγκεκριμένα κατά τους μήνες Αύγουστο και Σεπτέμβριο του 2009, η πληρότητα ήταν μεγαλύτερη ή κυμαινόταν στα ίδια σχεδόν επίπεδα. </w:t>
      </w:r>
    </w:p>
    <w:p w14:paraId="298061CD" w14:textId="77777777" w:rsidR="00B24238" w:rsidRDefault="00B24238" w:rsidP="005B4561">
      <w:pPr>
        <w:spacing w:line="480" w:lineRule="auto"/>
        <w:ind w:right="-35"/>
        <w:jc w:val="both"/>
        <w:rPr>
          <w:rFonts w:ascii="Bookman Old Style" w:hAnsi="Bookman Old Style"/>
          <w:sz w:val="28"/>
          <w:szCs w:val="28"/>
          <w:lang w:val="el-GR"/>
        </w:rPr>
      </w:pPr>
    </w:p>
    <w:p w14:paraId="2AD76635" w14:textId="0ABFA905" w:rsidR="00B24238" w:rsidRDefault="00B24238"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Επιπλέον, το πρωτόδικο Δικαστήριο επεσήμανε ότι δεν είχε προσκομιστεί μαρτυρία για τις κρατήσεις που είχε το ξενοδοχείο μέχρι τον Αύγουστο του 2009 για το 2010, ώστε το Δικαστήριο να κρίνει αν</w:t>
      </w:r>
      <w:r w:rsidR="00CA59DA">
        <w:rPr>
          <w:rFonts w:ascii="Bookman Old Style" w:hAnsi="Bookman Old Style"/>
          <w:sz w:val="28"/>
          <w:szCs w:val="28"/>
          <w:lang w:val="el-GR"/>
        </w:rPr>
        <w:t>,</w:t>
      </w:r>
      <w:r>
        <w:rPr>
          <w:rFonts w:ascii="Bookman Old Style" w:hAnsi="Bookman Old Style"/>
          <w:sz w:val="28"/>
          <w:szCs w:val="28"/>
          <w:lang w:val="el-GR"/>
        </w:rPr>
        <w:t xml:space="preserve"> κατά τον ουσιώδη χρόνο</w:t>
      </w:r>
      <w:r w:rsidR="00CA59DA">
        <w:rPr>
          <w:rFonts w:ascii="Bookman Old Style" w:hAnsi="Bookman Old Style"/>
          <w:sz w:val="28"/>
          <w:szCs w:val="28"/>
          <w:lang w:val="el-GR"/>
        </w:rPr>
        <w:t>,</w:t>
      </w:r>
      <w:r>
        <w:rPr>
          <w:rFonts w:ascii="Bookman Old Style" w:hAnsi="Bookman Old Style"/>
          <w:sz w:val="28"/>
          <w:szCs w:val="28"/>
          <w:lang w:val="el-GR"/>
        </w:rPr>
        <w:t xml:space="preserve"> η </w:t>
      </w:r>
      <w:r w:rsidR="00E6597D">
        <w:rPr>
          <w:rFonts w:ascii="Bookman Old Style" w:hAnsi="Bookman Old Style"/>
          <w:sz w:val="28"/>
          <w:szCs w:val="28"/>
          <w:lang w:val="el-GR"/>
        </w:rPr>
        <w:t>Ε</w:t>
      </w:r>
      <w:r>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Pr>
          <w:rFonts w:ascii="Bookman Old Style" w:hAnsi="Bookman Old Style"/>
          <w:sz w:val="28"/>
          <w:szCs w:val="28"/>
          <w:lang w:val="el-GR"/>
        </w:rPr>
        <w:t>ταιρεία, με βάση τα ενώπιον της στοιχεία, εύλογα θα μπορούσε να προβλέψει μείωση των εργασιών του ξενοδοχείου για το επόμενο έτος, σε βαθμό που θα δικαιολογείτο το πλεόνασμα εργατικού δυναμικού. Αντιθέτως</w:t>
      </w:r>
      <w:r w:rsidR="00E6597D" w:rsidRPr="00E6597D">
        <w:rPr>
          <w:rFonts w:ascii="Bookman Old Style" w:hAnsi="Bookman Old Style"/>
          <w:sz w:val="28"/>
          <w:szCs w:val="28"/>
          <w:lang w:val="el-GR"/>
        </w:rPr>
        <w:t>,</w:t>
      </w:r>
      <w:r>
        <w:rPr>
          <w:rFonts w:ascii="Bookman Old Style" w:hAnsi="Bookman Old Style"/>
          <w:sz w:val="28"/>
          <w:szCs w:val="28"/>
          <w:lang w:val="el-GR"/>
        </w:rPr>
        <w:t xml:space="preserve"> διαπίστωσε ότι μέχρι το Νοέμβριο του 2009, που οι Εφεσίβλητες αποχώρησαν οριστικά από την εργασία τους, οι κρατήσεις που είχε το ξενοδοχείο για το 2010 παρουσιάζονταν αυξημένες σε σύγκριση με τις αντίστοιχες κρατήσεις των δύο προηγούμενων ετών.</w:t>
      </w:r>
    </w:p>
    <w:p w14:paraId="42298F73" w14:textId="77777777" w:rsidR="005155D5" w:rsidRDefault="005155D5" w:rsidP="005B4561">
      <w:pPr>
        <w:spacing w:line="480" w:lineRule="auto"/>
        <w:ind w:right="-35"/>
        <w:jc w:val="both"/>
        <w:rPr>
          <w:rFonts w:ascii="Bookman Old Style" w:hAnsi="Bookman Old Style"/>
          <w:sz w:val="28"/>
          <w:szCs w:val="28"/>
          <w:lang w:val="el-GR"/>
        </w:rPr>
      </w:pPr>
    </w:p>
    <w:p w14:paraId="3F5B9BF3" w14:textId="06210DAB" w:rsidR="005155D5" w:rsidRDefault="005155D5"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Οι πιο πάνω διαπιστώσεις του πρωτόδικου Δικαστηρίου αποτέλεσαν το έρεισμα των </w:t>
      </w:r>
      <w:r w:rsidRPr="009D6343">
        <w:rPr>
          <w:rFonts w:ascii="Bookman Old Style" w:hAnsi="Bookman Old Style"/>
          <w:b/>
          <w:bCs/>
          <w:sz w:val="28"/>
          <w:szCs w:val="28"/>
          <w:lang w:val="el-GR"/>
        </w:rPr>
        <w:t xml:space="preserve">δύο </w:t>
      </w:r>
      <w:r w:rsidR="00E54FFC" w:rsidRPr="009D6343">
        <w:rPr>
          <w:rFonts w:ascii="Bookman Old Style" w:hAnsi="Bookman Old Style"/>
          <w:b/>
          <w:bCs/>
          <w:sz w:val="28"/>
          <w:szCs w:val="28"/>
          <w:lang w:val="el-GR"/>
        </w:rPr>
        <w:t>Λ</w:t>
      </w:r>
      <w:r w:rsidRPr="009D6343">
        <w:rPr>
          <w:rFonts w:ascii="Bookman Old Style" w:hAnsi="Bookman Old Style"/>
          <w:b/>
          <w:bCs/>
          <w:sz w:val="28"/>
          <w:szCs w:val="28"/>
          <w:lang w:val="el-GR"/>
        </w:rPr>
        <w:t xml:space="preserve">όγων </w:t>
      </w:r>
      <w:r w:rsidR="00E54FFC" w:rsidRPr="009D6343">
        <w:rPr>
          <w:rFonts w:ascii="Bookman Old Style" w:hAnsi="Bookman Old Style"/>
          <w:b/>
          <w:bCs/>
          <w:sz w:val="28"/>
          <w:szCs w:val="28"/>
          <w:lang w:val="el-GR"/>
        </w:rPr>
        <w:t>Έ</w:t>
      </w:r>
      <w:r w:rsidRPr="009D6343">
        <w:rPr>
          <w:rFonts w:ascii="Bookman Old Style" w:hAnsi="Bookman Old Style"/>
          <w:b/>
          <w:bCs/>
          <w:sz w:val="28"/>
          <w:szCs w:val="28"/>
          <w:lang w:val="el-GR"/>
        </w:rPr>
        <w:t>φεσης</w:t>
      </w:r>
      <w:r>
        <w:rPr>
          <w:rFonts w:ascii="Bookman Old Style" w:hAnsi="Bookman Old Style"/>
          <w:sz w:val="28"/>
          <w:szCs w:val="28"/>
          <w:lang w:val="el-GR"/>
        </w:rPr>
        <w:t xml:space="preserve">, προκειμένου οι </w:t>
      </w:r>
      <w:proofErr w:type="spellStart"/>
      <w:r>
        <w:rPr>
          <w:rFonts w:ascii="Bookman Old Style" w:hAnsi="Bookman Old Style"/>
          <w:sz w:val="28"/>
          <w:szCs w:val="28"/>
          <w:lang w:val="el-GR"/>
        </w:rPr>
        <w:t>Εφεσείοντες</w:t>
      </w:r>
      <w:proofErr w:type="spellEnd"/>
      <w:r>
        <w:rPr>
          <w:rFonts w:ascii="Bookman Old Style" w:hAnsi="Bookman Old Style"/>
          <w:sz w:val="28"/>
          <w:szCs w:val="28"/>
          <w:lang w:val="el-GR"/>
        </w:rPr>
        <w:t xml:space="preserve"> να εισηγηθούν ότι η κατάληξη πως δεν αποδείχθηκε οποιοσδήποτε λόγος που να δικαιολογούσε τον τερματισμό της απασχόλησης των </w:t>
      </w:r>
      <w:proofErr w:type="spellStart"/>
      <w:r>
        <w:rPr>
          <w:rFonts w:ascii="Bookman Old Style" w:hAnsi="Bookman Old Style"/>
          <w:sz w:val="28"/>
          <w:szCs w:val="28"/>
          <w:lang w:val="el-GR"/>
        </w:rPr>
        <w:t>Εφεσιβλήτων</w:t>
      </w:r>
      <w:proofErr w:type="spellEnd"/>
      <w:r>
        <w:rPr>
          <w:rFonts w:ascii="Bookman Old Style" w:hAnsi="Bookman Old Style"/>
          <w:sz w:val="28"/>
          <w:szCs w:val="28"/>
          <w:lang w:val="el-GR"/>
        </w:rPr>
        <w:t xml:space="preserve"> στη βάση πλεονασμού, υπό το φως και άλλων σχετικών ευρημάτων του, είναι αντιφατικ</w:t>
      </w:r>
      <w:r w:rsidR="009D6343">
        <w:rPr>
          <w:rFonts w:ascii="Bookman Old Style" w:hAnsi="Bookman Old Style"/>
          <w:sz w:val="28"/>
          <w:szCs w:val="28"/>
          <w:lang w:val="el-GR"/>
        </w:rPr>
        <w:t>ή</w:t>
      </w:r>
      <w:r>
        <w:rPr>
          <w:rFonts w:ascii="Bookman Old Style" w:hAnsi="Bookman Old Style"/>
          <w:sz w:val="28"/>
          <w:szCs w:val="28"/>
          <w:lang w:val="el-GR"/>
        </w:rPr>
        <w:t>.</w:t>
      </w:r>
    </w:p>
    <w:p w14:paraId="18E44C96" w14:textId="77777777" w:rsidR="005155D5" w:rsidRDefault="005155D5" w:rsidP="005B4561">
      <w:pPr>
        <w:spacing w:line="480" w:lineRule="auto"/>
        <w:ind w:right="-35"/>
        <w:jc w:val="both"/>
        <w:rPr>
          <w:rFonts w:ascii="Bookman Old Style" w:hAnsi="Bookman Old Style"/>
          <w:sz w:val="28"/>
          <w:szCs w:val="28"/>
          <w:lang w:val="el-GR"/>
        </w:rPr>
      </w:pPr>
    </w:p>
    <w:p w14:paraId="7E083DF9" w14:textId="3C25A3E6" w:rsidR="005155D5" w:rsidRDefault="005155D5"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Συγκεκριμένα υποστήριξαν ότι, ενώ το πρωτόδικο Δικαστήριο επεσήμανε ότι με βάση τα ενώπιον του στοιχεία δεν μπορούσε να κρίνει αν κατά τον </w:t>
      </w:r>
      <w:r>
        <w:rPr>
          <w:rFonts w:ascii="Bookman Old Style" w:hAnsi="Bookman Old Style"/>
          <w:sz w:val="28"/>
          <w:szCs w:val="28"/>
          <w:lang w:val="el-GR"/>
        </w:rPr>
        <w:lastRenderedPageBreak/>
        <w:t xml:space="preserve">ουσιώδη χρόνο η </w:t>
      </w:r>
      <w:r w:rsidR="00E6597D">
        <w:rPr>
          <w:rFonts w:ascii="Bookman Old Style" w:hAnsi="Bookman Old Style"/>
          <w:sz w:val="28"/>
          <w:szCs w:val="28"/>
          <w:lang w:val="el-GR"/>
        </w:rPr>
        <w:t>Ε</w:t>
      </w:r>
      <w:r>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Pr>
          <w:rFonts w:ascii="Bookman Old Style" w:hAnsi="Bookman Old Style"/>
          <w:sz w:val="28"/>
          <w:szCs w:val="28"/>
          <w:lang w:val="el-GR"/>
        </w:rPr>
        <w:t xml:space="preserve">ταιρεία με τα στοιχεία που είχε εύλογα θα μπορούσε να προβλέψει μείωση των εργασιών του ξενοδοχείου για το επόμενο έτος, σε βαθμό που δικαιολογείτο το πλεόνασμα του εργατικού δυναμικού, σε άλλο σημείο της Απόφασής του ανέφερε ότι οι κρατήσεις μέχρι το Νοέμβριο του 2009 δεν επέτρεπαν στην </w:t>
      </w:r>
      <w:r w:rsidR="00E6597D">
        <w:rPr>
          <w:rFonts w:ascii="Bookman Old Style" w:hAnsi="Bookman Old Style"/>
          <w:sz w:val="28"/>
          <w:szCs w:val="28"/>
          <w:lang w:val="el-GR"/>
        </w:rPr>
        <w:t>Ε</w:t>
      </w:r>
      <w:r>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Pr>
          <w:rFonts w:ascii="Bookman Old Style" w:hAnsi="Bookman Old Style"/>
          <w:sz w:val="28"/>
          <w:szCs w:val="28"/>
          <w:lang w:val="el-GR"/>
        </w:rPr>
        <w:t xml:space="preserve">ταιρεία να προβλέψει μείωση των εργασιών του ξενοδοχείου για το 2010, αλλά αύξηση. </w:t>
      </w:r>
    </w:p>
    <w:p w14:paraId="0C48CA21" w14:textId="77777777" w:rsidR="005155D5" w:rsidRDefault="005155D5" w:rsidP="005B4561">
      <w:pPr>
        <w:spacing w:line="480" w:lineRule="auto"/>
        <w:ind w:right="-35"/>
        <w:jc w:val="both"/>
        <w:rPr>
          <w:rFonts w:ascii="Bookman Old Style" w:hAnsi="Bookman Old Style"/>
          <w:sz w:val="28"/>
          <w:szCs w:val="28"/>
          <w:lang w:val="el-GR"/>
        </w:rPr>
      </w:pPr>
    </w:p>
    <w:p w14:paraId="2787AF51" w14:textId="4EABF7D4" w:rsidR="005155D5" w:rsidRDefault="005155D5"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Με κάθε σεβασμό προς την πιο πάνω εισήγηση</w:t>
      </w:r>
      <w:r w:rsidR="009D6343" w:rsidRPr="009D6343">
        <w:rPr>
          <w:rFonts w:ascii="Bookman Old Style" w:hAnsi="Bookman Old Style"/>
          <w:sz w:val="28"/>
          <w:szCs w:val="28"/>
          <w:lang w:val="el-GR"/>
        </w:rPr>
        <w:t>,</w:t>
      </w:r>
      <w:r>
        <w:rPr>
          <w:rFonts w:ascii="Bookman Old Style" w:hAnsi="Bookman Old Style"/>
          <w:sz w:val="28"/>
          <w:szCs w:val="28"/>
          <w:lang w:val="el-GR"/>
        </w:rPr>
        <w:t xml:space="preserve"> δεν </w:t>
      </w:r>
      <w:r w:rsidR="0060237F">
        <w:rPr>
          <w:rFonts w:ascii="Bookman Old Style" w:hAnsi="Bookman Old Style"/>
          <w:sz w:val="28"/>
          <w:szCs w:val="28"/>
          <w:lang w:val="el-GR"/>
        </w:rPr>
        <w:t xml:space="preserve">εντοπίζουμε </w:t>
      </w:r>
      <w:r>
        <w:rPr>
          <w:rFonts w:ascii="Bookman Old Style" w:hAnsi="Bookman Old Style"/>
          <w:sz w:val="28"/>
          <w:szCs w:val="28"/>
          <w:lang w:val="el-GR"/>
        </w:rPr>
        <w:t>οποιαδήποτε αντίφαση</w:t>
      </w:r>
      <w:r w:rsidR="0060237F">
        <w:rPr>
          <w:rFonts w:ascii="Bookman Old Style" w:hAnsi="Bookman Old Style"/>
          <w:sz w:val="28"/>
          <w:szCs w:val="28"/>
          <w:lang w:val="el-GR"/>
        </w:rPr>
        <w:t xml:space="preserve"> στις διαπιστώσεις του Δικαστηρίου</w:t>
      </w:r>
      <w:r>
        <w:rPr>
          <w:rFonts w:ascii="Bookman Old Style" w:hAnsi="Bookman Old Style"/>
          <w:sz w:val="28"/>
          <w:szCs w:val="28"/>
          <w:lang w:val="el-GR"/>
        </w:rPr>
        <w:t>.</w:t>
      </w:r>
    </w:p>
    <w:p w14:paraId="6AA95417" w14:textId="77777777" w:rsidR="005155D5" w:rsidRDefault="005155D5" w:rsidP="005B4561">
      <w:pPr>
        <w:spacing w:line="480" w:lineRule="auto"/>
        <w:ind w:right="-35"/>
        <w:jc w:val="both"/>
        <w:rPr>
          <w:rFonts w:ascii="Bookman Old Style" w:hAnsi="Bookman Old Style"/>
          <w:sz w:val="28"/>
          <w:szCs w:val="28"/>
          <w:lang w:val="el-GR"/>
        </w:rPr>
      </w:pPr>
    </w:p>
    <w:p w14:paraId="59E4D923" w14:textId="6BA61A81" w:rsidR="000B0B40" w:rsidRPr="00C1096F" w:rsidRDefault="005155D5"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σχολιάζοντας τον ισχυρισμό της μάρτυρος που κατέθεσε για τους </w:t>
      </w:r>
      <w:proofErr w:type="spellStart"/>
      <w:r>
        <w:rPr>
          <w:rFonts w:ascii="Bookman Old Style" w:hAnsi="Bookman Old Style"/>
          <w:sz w:val="28"/>
          <w:szCs w:val="28"/>
          <w:lang w:val="el-GR"/>
        </w:rPr>
        <w:t>Εφεσείοντες</w:t>
      </w:r>
      <w:proofErr w:type="spellEnd"/>
      <w:r>
        <w:rPr>
          <w:rFonts w:ascii="Bookman Old Style" w:hAnsi="Bookman Old Style"/>
          <w:sz w:val="28"/>
          <w:szCs w:val="28"/>
          <w:lang w:val="el-GR"/>
        </w:rPr>
        <w:t xml:space="preserve">, ότι κατά τον Αύγουστο του 2009, που αποφασίστηκε η απόλυση των </w:t>
      </w:r>
      <w:proofErr w:type="spellStart"/>
      <w:r>
        <w:rPr>
          <w:rFonts w:ascii="Bookman Old Style" w:hAnsi="Bookman Old Style"/>
          <w:sz w:val="28"/>
          <w:szCs w:val="28"/>
          <w:lang w:val="el-GR"/>
        </w:rPr>
        <w:t>Εφεσιβλήτων</w:t>
      </w:r>
      <w:proofErr w:type="spellEnd"/>
      <w:r>
        <w:rPr>
          <w:rFonts w:ascii="Bookman Old Style" w:hAnsi="Bookman Old Style"/>
          <w:sz w:val="28"/>
          <w:szCs w:val="28"/>
          <w:lang w:val="el-GR"/>
        </w:rPr>
        <w:t>, οι προβλέψεις που είχαν μπροστά τους για το 2010 ήταν πολύ μειωμένες, επεσήμανε ότι κανένα στοιχείο δεν είχε τεθεί ενώπιον του Δικαστηρίου που να υποστηρίζει τον πιο πάνω ισχυρισμό.</w:t>
      </w:r>
      <w:r w:rsidR="00352060">
        <w:rPr>
          <w:rFonts w:ascii="Bookman Old Style" w:hAnsi="Bookman Old Style"/>
          <w:sz w:val="28"/>
          <w:szCs w:val="28"/>
          <w:lang w:val="el-GR"/>
        </w:rPr>
        <w:t xml:space="preserve"> Ειδικότερα δεν είχε παρουσιαστεί μαρτυρία για τις κρατήσεις που είχε το ξενοδοχείο μέχρι τον Αύγουστο 2009 για το 2010 ώστε το Δικαστήριο να είναι σε θέση να κρίνει αν</w:t>
      </w:r>
      <w:r w:rsidR="00CA59DA">
        <w:rPr>
          <w:rFonts w:ascii="Bookman Old Style" w:hAnsi="Bookman Old Style"/>
          <w:sz w:val="28"/>
          <w:szCs w:val="28"/>
          <w:lang w:val="el-GR"/>
        </w:rPr>
        <w:t>,</w:t>
      </w:r>
      <w:r w:rsidR="00352060">
        <w:rPr>
          <w:rFonts w:ascii="Bookman Old Style" w:hAnsi="Bookman Old Style"/>
          <w:sz w:val="28"/>
          <w:szCs w:val="28"/>
          <w:lang w:val="el-GR"/>
        </w:rPr>
        <w:t xml:space="preserve"> κατά τον ουσιώδη χρόνο</w:t>
      </w:r>
      <w:r w:rsidR="00CA59DA">
        <w:rPr>
          <w:rFonts w:ascii="Bookman Old Style" w:hAnsi="Bookman Old Style"/>
          <w:sz w:val="28"/>
          <w:szCs w:val="28"/>
          <w:lang w:val="el-GR"/>
        </w:rPr>
        <w:t>,</w:t>
      </w:r>
      <w:r w:rsidR="00352060">
        <w:rPr>
          <w:rFonts w:ascii="Bookman Old Style" w:hAnsi="Bookman Old Style"/>
          <w:sz w:val="28"/>
          <w:szCs w:val="28"/>
          <w:lang w:val="el-GR"/>
        </w:rPr>
        <w:t xml:space="preserve"> </w:t>
      </w:r>
      <w:r w:rsidR="00CA59DA">
        <w:rPr>
          <w:rFonts w:ascii="Bookman Old Style" w:hAnsi="Bookman Old Style"/>
          <w:sz w:val="28"/>
          <w:szCs w:val="28"/>
          <w:lang w:val="el-GR"/>
        </w:rPr>
        <w:t xml:space="preserve">με βάση τα στοιχεία που είχαν ενώπιον τους οι </w:t>
      </w:r>
      <w:proofErr w:type="spellStart"/>
      <w:r w:rsidR="00CA59DA">
        <w:rPr>
          <w:rFonts w:ascii="Bookman Old Style" w:hAnsi="Bookman Old Style"/>
          <w:sz w:val="28"/>
          <w:szCs w:val="28"/>
          <w:lang w:val="el-GR"/>
        </w:rPr>
        <w:t>Εφεσείοντες</w:t>
      </w:r>
      <w:proofErr w:type="spellEnd"/>
      <w:r w:rsidR="00CA59DA">
        <w:rPr>
          <w:rFonts w:ascii="Bookman Old Style" w:hAnsi="Bookman Old Style"/>
          <w:sz w:val="28"/>
          <w:szCs w:val="28"/>
          <w:lang w:val="el-GR"/>
        </w:rPr>
        <w:t xml:space="preserve"> θα μπορούσαν να προβλέψουν μείωση των εργασιών του ξενοδοχείου για το επόμενο έτος</w:t>
      </w:r>
      <w:r w:rsidR="00E6597D" w:rsidRPr="00E6597D">
        <w:rPr>
          <w:rFonts w:ascii="Bookman Old Style" w:hAnsi="Bookman Old Style"/>
          <w:sz w:val="28"/>
          <w:szCs w:val="28"/>
          <w:lang w:val="el-GR"/>
        </w:rPr>
        <w:t>,</w:t>
      </w:r>
      <w:r w:rsidR="00CA59DA">
        <w:rPr>
          <w:rFonts w:ascii="Bookman Old Style" w:hAnsi="Bookman Old Style"/>
          <w:sz w:val="28"/>
          <w:szCs w:val="28"/>
          <w:lang w:val="el-GR"/>
        </w:rPr>
        <w:t xml:space="preserve"> </w:t>
      </w:r>
      <w:r w:rsidR="00CA59DA">
        <w:rPr>
          <w:rFonts w:ascii="Bookman Old Style" w:hAnsi="Bookman Old Style"/>
          <w:sz w:val="28"/>
          <w:szCs w:val="28"/>
          <w:lang w:val="el-GR"/>
        </w:rPr>
        <w:lastRenderedPageBreak/>
        <w:t xml:space="preserve">σε βαθμό που θα δικαιολογείτο το πλεόνασμα εργατικού δυναμικού. </w:t>
      </w:r>
      <w:r w:rsidR="00352060">
        <w:rPr>
          <w:rFonts w:ascii="Bookman Old Style" w:hAnsi="Bookman Old Style"/>
          <w:sz w:val="28"/>
          <w:szCs w:val="28"/>
          <w:lang w:val="el-GR"/>
        </w:rPr>
        <w:t xml:space="preserve"> </w:t>
      </w:r>
      <w:r>
        <w:rPr>
          <w:rFonts w:ascii="Bookman Old Style" w:hAnsi="Bookman Old Style"/>
          <w:sz w:val="28"/>
          <w:szCs w:val="28"/>
          <w:lang w:val="el-GR"/>
        </w:rPr>
        <w:t xml:space="preserve"> Πέραν, όμως, από αυτή τη διαπίστωση, το πρωτόδικο Δικαστήριο προχώρησε και εξέτασε το </w:t>
      </w:r>
      <w:r w:rsidRPr="009D6343">
        <w:rPr>
          <w:rFonts w:ascii="Bookman Old Style" w:hAnsi="Bookman Old Style"/>
          <w:b/>
          <w:bCs/>
          <w:sz w:val="28"/>
          <w:szCs w:val="28"/>
          <w:lang w:val="el-GR"/>
        </w:rPr>
        <w:t>Τεκμήριο 9</w:t>
      </w:r>
      <w:r>
        <w:rPr>
          <w:rFonts w:ascii="Bookman Old Style" w:hAnsi="Bookman Old Style"/>
          <w:sz w:val="28"/>
          <w:szCs w:val="28"/>
          <w:lang w:val="el-GR"/>
        </w:rPr>
        <w:t xml:space="preserve"> που παρουσίαζε την πληρότητα του ξενοδοχείου από το 2006 μέχρι το 2010</w:t>
      </w:r>
      <w:r w:rsidR="0060237F">
        <w:rPr>
          <w:rFonts w:ascii="Bookman Old Style" w:hAnsi="Bookman Old Style"/>
          <w:sz w:val="28"/>
          <w:szCs w:val="28"/>
          <w:lang w:val="el-GR"/>
        </w:rPr>
        <w:t xml:space="preserve">, επισημαίνοντας </w:t>
      </w:r>
      <w:r>
        <w:rPr>
          <w:rFonts w:ascii="Bookman Old Style" w:hAnsi="Bookman Old Style"/>
          <w:sz w:val="28"/>
          <w:szCs w:val="28"/>
          <w:lang w:val="el-GR"/>
        </w:rPr>
        <w:t>ότι</w:t>
      </w:r>
      <w:r w:rsidR="009D6343">
        <w:rPr>
          <w:rFonts w:ascii="Bookman Old Style" w:hAnsi="Bookman Old Style"/>
          <w:sz w:val="28"/>
          <w:szCs w:val="28"/>
          <w:lang w:val="el-GR"/>
        </w:rPr>
        <w:t>,</w:t>
      </w:r>
      <w:r>
        <w:rPr>
          <w:rFonts w:ascii="Bookman Old Style" w:hAnsi="Bookman Old Style"/>
          <w:sz w:val="28"/>
          <w:szCs w:val="28"/>
          <w:lang w:val="el-GR"/>
        </w:rPr>
        <w:t xml:space="preserve"> με δεδομένο ότι μέχρι το Νοέμβριο 2009</w:t>
      </w:r>
      <w:r w:rsidR="009D6343">
        <w:rPr>
          <w:rFonts w:ascii="Bookman Old Style" w:hAnsi="Bookman Old Style"/>
          <w:sz w:val="28"/>
          <w:szCs w:val="28"/>
          <w:lang w:val="el-GR"/>
        </w:rPr>
        <w:t>,</w:t>
      </w:r>
      <w:r>
        <w:rPr>
          <w:rFonts w:ascii="Bookman Old Style" w:hAnsi="Bookman Old Style"/>
          <w:sz w:val="28"/>
          <w:szCs w:val="28"/>
          <w:lang w:val="el-GR"/>
        </w:rPr>
        <w:t xml:space="preserve"> που οι Εφεσίβλητες είχαν αποχωρήσει οριστικά από την εργασία τους, υπήρχε αύξηση στις κρατήσεις που το ξενοδοχείο είχε για το 2010, σε σύγκριση με τις αντίστοιχες κρατήσεις των δύο προηγούμενων χρόνων, ο ισχυρισμός της μάρτυρος </w:t>
      </w:r>
      <w:r w:rsidR="000B0B40">
        <w:rPr>
          <w:rFonts w:ascii="Bookman Old Style" w:hAnsi="Bookman Old Style"/>
          <w:sz w:val="28"/>
          <w:szCs w:val="28"/>
          <w:lang w:val="el-GR"/>
        </w:rPr>
        <w:t xml:space="preserve">για μειωμένες προβλέψεις, δεν </w:t>
      </w:r>
      <w:proofErr w:type="spellStart"/>
      <w:r w:rsidR="000B0B40">
        <w:rPr>
          <w:rFonts w:ascii="Bookman Old Style" w:hAnsi="Bookman Old Style"/>
          <w:sz w:val="28"/>
          <w:szCs w:val="28"/>
          <w:lang w:val="el-GR"/>
        </w:rPr>
        <w:t>επιβεβαιώνετο</w:t>
      </w:r>
      <w:proofErr w:type="spellEnd"/>
      <w:r w:rsidR="000B0B40">
        <w:rPr>
          <w:rFonts w:ascii="Bookman Old Style" w:hAnsi="Bookman Old Style"/>
          <w:sz w:val="28"/>
          <w:szCs w:val="28"/>
          <w:lang w:val="el-GR"/>
        </w:rPr>
        <w:t>.</w:t>
      </w:r>
      <w:r w:rsidR="00416F8C">
        <w:rPr>
          <w:rFonts w:ascii="Bookman Old Style" w:hAnsi="Bookman Old Style"/>
          <w:sz w:val="28"/>
          <w:szCs w:val="28"/>
          <w:lang w:val="el-GR"/>
        </w:rPr>
        <w:t xml:space="preserve"> Με άλλα λόγια τα στοιχεία σε σχέση με τις κρατήσεις που η </w:t>
      </w:r>
      <w:r w:rsidR="00E6597D">
        <w:rPr>
          <w:rFonts w:ascii="Bookman Old Style" w:hAnsi="Bookman Old Style"/>
          <w:sz w:val="28"/>
          <w:szCs w:val="28"/>
          <w:lang w:val="el-GR"/>
        </w:rPr>
        <w:t>Ε</w:t>
      </w:r>
      <w:r w:rsidR="00416F8C">
        <w:rPr>
          <w:rFonts w:ascii="Bookman Old Style" w:hAnsi="Bookman Old Style"/>
          <w:sz w:val="28"/>
          <w:szCs w:val="28"/>
          <w:lang w:val="el-GR"/>
        </w:rPr>
        <w:t xml:space="preserve">ργοδότρια </w:t>
      </w:r>
      <w:r w:rsidR="00E6597D">
        <w:rPr>
          <w:rFonts w:ascii="Bookman Old Style" w:hAnsi="Bookman Old Style"/>
          <w:sz w:val="28"/>
          <w:szCs w:val="28"/>
          <w:lang w:val="el-GR"/>
        </w:rPr>
        <w:t>Ε</w:t>
      </w:r>
      <w:r w:rsidR="00416F8C">
        <w:rPr>
          <w:rFonts w:ascii="Bookman Old Style" w:hAnsi="Bookman Old Style"/>
          <w:sz w:val="28"/>
          <w:szCs w:val="28"/>
          <w:lang w:val="el-GR"/>
        </w:rPr>
        <w:t>ταιρεία είχε στα χέρια της μέχρι το Νοέμβριο του 2009</w:t>
      </w:r>
      <w:r w:rsidR="00383EF7">
        <w:rPr>
          <w:rFonts w:ascii="Bookman Old Style" w:hAnsi="Bookman Old Style"/>
          <w:sz w:val="28"/>
          <w:szCs w:val="28"/>
          <w:lang w:val="el-GR"/>
        </w:rPr>
        <w:t>,</w:t>
      </w:r>
      <w:r w:rsidR="00416F8C">
        <w:rPr>
          <w:rFonts w:ascii="Bookman Old Style" w:hAnsi="Bookman Old Style"/>
          <w:sz w:val="28"/>
          <w:szCs w:val="28"/>
          <w:lang w:val="el-GR"/>
        </w:rPr>
        <w:t xml:space="preserve"> </w:t>
      </w:r>
      <w:r w:rsidR="00383EF7">
        <w:rPr>
          <w:rFonts w:ascii="Bookman Old Style" w:hAnsi="Bookman Old Style"/>
          <w:sz w:val="28"/>
          <w:szCs w:val="28"/>
          <w:lang w:val="el-GR"/>
        </w:rPr>
        <w:t>δεν δικαιολογούσαν πρόβλεψη για μείωση των εργασιών του ξενοδοχείου αλλά, αντιθέτως, αύξηση.</w:t>
      </w:r>
    </w:p>
    <w:p w14:paraId="66798F5B" w14:textId="77777777" w:rsidR="000B0B40" w:rsidRDefault="000B0B40" w:rsidP="005B4561">
      <w:pPr>
        <w:spacing w:line="480" w:lineRule="auto"/>
        <w:ind w:right="-35"/>
        <w:jc w:val="both"/>
        <w:rPr>
          <w:rFonts w:ascii="Bookman Old Style" w:hAnsi="Bookman Old Style"/>
          <w:sz w:val="28"/>
          <w:szCs w:val="28"/>
          <w:lang w:val="el-GR"/>
        </w:rPr>
      </w:pPr>
    </w:p>
    <w:p w14:paraId="32824385" w14:textId="3C75E28F" w:rsidR="00B24238" w:rsidRDefault="00C1096F"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Παραπονούνται</w:t>
      </w:r>
      <w:r w:rsidR="0060237F">
        <w:rPr>
          <w:rFonts w:ascii="Bookman Old Style" w:hAnsi="Bookman Old Style" w:cs="Arial"/>
          <w:sz w:val="28"/>
          <w:szCs w:val="28"/>
          <w:lang w:val="el-GR"/>
        </w:rPr>
        <w:t xml:space="preserve"> </w:t>
      </w:r>
      <w:r>
        <w:rPr>
          <w:rFonts w:ascii="Bookman Old Style" w:hAnsi="Bookman Old Style" w:cs="Arial"/>
          <w:sz w:val="28"/>
          <w:szCs w:val="28"/>
          <w:lang w:val="el-GR"/>
        </w:rPr>
        <w:t xml:space="preserve">επίσης, οι </w:t>
      </w:r>
      <w:proofErr w:type="spellStart"/>
      <w:r>
        <w:rPr>
          <w:rFonts w:ascii="Bookman Old Style" w:hAnsi="Bookman Old Style" w:cs="Arial"/>
          <w:sz w:val="28"/>
          <w:szCs w:val="28"/>
          <w:lang w:val="el-GR"/>
        </w:rPr>
        <w:t>Εφεσείοντες</w:t>
      </w:r>
      <w:proofErr w:type="spellEnd"/>
      <w:r w:rsidR="0060237F">
        <w:rPr>
          <w:rFonts w:ascii="Bookman Old Style" w:hAnsi="Bookman Old Style" w:cs="Arial"/>
          <w:sz w:val="28"/>
          <w:szCs w:val="28"/>
          <w:lang w:val="el-GR"/>
        </w:rPr>
        <w:t>,</w:t>
      </w:r>
      <w:r>
        <w:rPr>
          <w:rFonts w:ascii="Bookman Old Style" w:hAnsi="Bookman Old Style" w:cs="Arial"/>
          <w:sz w:val="28"/>
          <w:szCs w:val="28"/>
          <w:lang w:val="el-GR"/>
        </w:rPr>
        <w:t xml:space="preserve"> ότι το συμπέρασμα του πρωτόδικου Δικαστηρίου </w:t>
      </w:r>
      <w:r w:rsidR="0060237F">
        <w:rPr>
          <w:rFonts w:ascii="Bookman Old Style" w:hAnsi="Bookman Old Style" w:cs="Arial"/>
          <w:sz w:val="28"/>
          <w:szCs w:val="28"/>
          <w:lang w:val="el-GR"/>
        </w:rPr>
        <w:t>πως</w:t>
      </w:r>
      <w:r>
        <w:rPr>
          <w:rFonts w:ascii="Bookman Old Style" w:hAnsi="Bookman Old Style" w:cs="Arial"/>
          <w:sz w:val="28"/>
          <w:szCs w:val="28"/>
          <w:lang w:val="el-GR"/>
        </w:rPr>
        <w:t xml:space="preserve"> με την επαναλειτουργία του ξενοδοχείου </w:t>
      </w:r>
      <w:proofErr w:type="spellStart"/>
      <w:r>
        <w:rPr>
          <w:rFonts w:ascii="Bookman Old Style" w:hAnsi="Bookman Old Style" w:cs="Arial"/>
          <w:sz w:val="28"/>
          <w:szCs w:val="28"/>
          <w:lang w:val="el-GR"/>
        </w:rPr>
        <w:t>διεφάνη</w:t>
      </w:r>
      <w:proofErr w:type="spellEnd"/>
      <w:r>
        <w:rPr>
          <w:rFonts w:ascii="Bookman Old Style" w:hAnsi="Bookman Old Style" w:cs="Arial"/>
          <w:sz w:val="28"/>
          <w:szCs w:val="28"/>
          <w:lang w:val="el-GR"/>
        </w:rPr>
        <w:t xml:space="preserve"> ότι οι υπηρεσίες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δεν έπαυσαν ποτέ να είναι αναγκαίες για το ξενοδοχείο</w:t>
      </w:r>
      <w:r w:rsidR="00E6597D">
        <w:rPr>
          <w:rFonts w:ascii="Bookman Old Style" w:hAnsi="Bookman Old Style" w:cs="Arial"/>
          <w:sz w:val="28"/>
          <w:szCs w:val="28"/>
          <w:lang w:val="el-GR"/>
        </w:rPr>
        <w:t>,</w:t>
      </w:r>
      <w:r>
        <w:rPr>
          <w:rFonts w:ascii="Bookman Old Style" w:hAnsi="Bookman Old Style" w:cs="Arial"/>
          <w:sz w:val="28"/>
          <w:szCs w:val="28"/>
          <w:lang w:val="el-GR"/>
        </w:rPr>
        <w:t xml:space="preserve"> όπως επιβεβαιώνεται από τις νέες προσλήψεις που έγιναν από τις αρχές Μαΐου 2010, είναι εσφαλμένο</w:t>
      </w:r>
      <w:r w:rsidR="0060237F">
        <w:rPr>
          <w:rFonts w:ascii="Bookman Old Style" w:hAnsi="Bookman Old Style" w:cs="Arial"/>
          <w:sz w:val="28"/>
          <w:szCs w:val="28"/>
          <w:lang w:val="el-GR"/>
        </w:rPr>
        <w:t xml:space="preserve">, αφού </w:t>
      </w:r>
      <w:r>
        <w:rPr>
          <w:rFonts w:ascii="Bookman Old Style" w:hAnsi="Bookman Old Style" w:cs="Arial"/>
          <w:sz w:val="28"/>
          <w:szCs w:val="28"/>
          <w:lang w:val="el-GR"/>
        </w:rPr>
        <w:t xml:space="preserve">το τι </w:t>
      </w:r>
      <w:proofErr w:type="spellStart"/>
      <w:r>
        <w:rPr>
          <w:rFonts w:ascii="Bookman Old Style" w:hAnsi="Bookman Old Style" w:cs="Arial"/>
          <w:sz w:val="28"/>
          <w:szCs w:val="28"/>
          <w:lang w:val="el-GR"/>
        </w:rPr>
        <w:t>διεφάνη</w:t>
      </w:r>
      <w:proofErr w:type="spellEnd"/>
      <w:r>
        <w:rPr>
          <w:rFonts w:ascii="Bookman Old Style" w:hAnsi="Bookman Old Style" w:cs="Arial"/>
          <w:sz w:val="28"/>
          <w:szCs w:val="28"/>
          <w:lang w:val="el-GR"/>
        </w:rPr>
        <w:t xml:space="preserve"> με την επαναλειτουργία του ξενοδοχείου δεν θα έπρεπε να είχε απασχολήσει το πρωτόδικο Δικαστήριο σε σχέση με το κατά πόσο οι απολύσεις είχαν γίνει υπό συνθήκες πλεονασμού</w:t>
      </w:r>
      <w:r w:rsidR="00352060">
        <w:rPr>
          <w:rFonts w:ascii="Bookman Old Style" w:hAnsi="Bookman Old Style" w:cs="Arial"/>
          <w:sz w:val="28"/>
          <w:szCs w:val="28"/>
          <w:lang w:val="el-GR"/>
        </w:rPr>
        <w:t xml:space="preserve"> εφόσον, όπως </w:t>
      </w:r>
      <w:r w:rsidR="00352060">
        <w:rPr>
          <w:rFonts w:ascii="Bookman Old Style" w:hAnsi="Bookman Old Style" w:cs="Arial"/>
          <w:sz w:val="28"/>
          <w:szCs w:val="28"/>
          <w:lang w:val="el-GR"/>
        </w:rPr>
        <w:lastRenderedPageBreak/>
        <w:t>υποστηρίχθηκε, χρονικά η επαναλειτουργία του ξενοδοχείου το 2010 έγινε σε χρόνο μη ουσιώδη</w:t>
      </w:r>
      <w:r>
        <w:rPr>
          <w:rFonts w:ascii="Bookman Old Style" w:hAnsi="Bookman Old Style" w:cs="Arial"/>
          <w:sz w:val="28"/>
          <w:szCs w:val="28"/>
          <w:lang w:val="el-GR"/>
        </w:rPr>
        <w:t>.</w:t>
      </w:r>
    </w:p>
    <w:p w14:paraId="6F9DF03A" w14:textId="77777777" w:rsidR="00C1096F" w:rsidRDefault="00C1096F" w:rsidP="005B4561">
      <w:pPr>
        <w:spacing w:line="480" w:lineRule="auto"/>
        <w:ind w:right="-35"/>
        <w:jc w:val="both"/>
        <w:rPr>
          <w:rFonts w:ascii="Bookman Old Style" w:hAnsi="Bookman Old Style" w:cs="Arial"/>
          <w:sz w:val="28"/>
          <w:szCs w:val="28"/>
          <w:lang w:val="el-GR"/>
        </w:rPr>
      </w:pPr>
    </w:p>
    <w:p w14:paraId="75568448" w14:textId="62F1F828" w:rsidR="00C1096F" w:rsidRDefault="00C1096F"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Ούτε με την πιο πάνω θέση συμφωνούμε.</w:t>
      </w:r>
    </w:p>
    <w:p w14:paraId="1E1664A3" w14:textId="77777777" w:rsidR="00C1096F" w:rsidRDefault="00C1096F" w:rsidP="005B4561">
      <w:pPr>
        <w:spacing w:line="480" w:lineRule="auto"/>
        <w:ind w:right="-35"/>
        <w:jc w:val="both"/>
        <w:rPr>
          <w:rFonts w:ascii="Bookman Old Style" w:hAnsi="Bookman Old Style" w:cs="Arial"/>
          <w:sz w:val="28"/>
          <w:szCs w:val="28"/>
          <w:lang w:val="el-GR"/>
        </w:rPr>
      </w:pPr>
    </w:p>
    <w:p w14:paraId="3EE06F8F" w14:textId="03FF0492" w:rsidR="00C1096F" w:rsidRDefault="00C1096F" w:rsidP="005B4561">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Το συμπέρασμα του πρωτόδικου Δικαστηρίου ότι οι υπηρεσίες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δεν έπαυσαν ποτέ να είναι αναγκαίες για το ξενοδοχείο βασίστηκε στο γεγονός ότι</w:t>
      </w:r>
      <w:r w:rsidR="00735944">
        <w:rPr>
          <w:rFonts w:ascii="Bookman Old Style" w:hAnsi="Bookman Old Style" w:cs="Arial"/>
          <w:sz w:val="28"/>
          <w:szCs w:val="28"/>
          <w:lang w:val="el-GR"/>
        </w:rPr>
        <w:t>,</w:t>
      </w:r>
      <w:r>
        <w:rPr>
          <w:rFonts w:ascii="Bookman Old Style" w:hAnsi="Bookman Old Style" w:cs="Arial"/>
          <w:sz w:val="28"/>
          <w:szCs w:val="28"/>
          <w:lang w:val="el-GR"/>
        </w:rPr>
        <w:t xml:space="preserve"> ενώ για το συγκεκριμένο μήνα κατά τον οποίο είχαν γίνει οι νέες προσλήψεις, ήτοι το Μάιο 2010 που οι κρατήσεις</w:t>
      </w:r>
      <w:r w:rsidR="00735944">
        <w:rPr>
          <w:rFonts w:ascii="Bookman Old Style" w:hAnsi="Bookman Old Style" w:cs="Arial"/>
          <w:sz w:val="28"/>
          <w:szCs w:val="28"/>
          <w:lang w:val="el-GR"/>
        </w:rPr>
        <w:t xml:space="preserve">, με βάση το </w:t>
      </w:r>
      <w:r w:rsidR="00735944" w:rsidRPr="00735944">
        <w:rPr>
          <w:rFonts w:ascii="Bookman Old Style" w:hAnsi="Bookman Old Style" w:cs="Arial"/>
          <w:b/>
          <w:bCs/>
          <w:sz w:val="28"/>
          <w:szCs w:val="28"/>
          <w:lang w:val="el-GR"/>
        </w:rPr>
        <w:t>Τεκμήριο 9</w:t>
      </w:r>
      <w:r w:rsidR="00735944">
        <w:rPr>
          <w:rFonts w:ascii="Bookman Old Style" w:hAnsi="Bookman Old Style" w:cs="Arial"/>
          <w:sz w:val="28"/>
          <w:szCs w:val="28"/>
          <w:lang w:val="el-GR"/>
        </w:rPr>
        <w:t>,</w:t>
      </w:r>
      <w:r>
        <w:rPr>
          <w:rFonts w:ascii="Bookman Old Style" w:hAnsi="Bookman Old Style" w:cs="Arial"/>
          <w:sz w:val="28"/>
          <w:szCs w:val="28"/>
          <w:lang w:val="el-GR"/>
        </w:rPr>
        <w:t xml:space="preserve"> ανέρχονταν στις 6533</w:t>
      </w:r>
      <w:r w:rsidR="007D546C">
        <w:rPr>
          <w:rFonts w:ascii="Bookman Old Style" w:hAnsi="Bookman Old Style" w:cs="Arial"/>
          <w:sz w:val="28"/>
          <w:szCs w:val="28"/>
          <w:lang w:val="el-GR"/>
        </w:rPr>
        <w:t>,</w:t>
      </w:r>
      <w:r>
        <w:rPr>
          <w:rFonts w:ascii="Bookman Old Style" w:hAnsi="Bookman Old Style" w:cs="Arial"/>
          <w:sz w:val="28"/>
          <w:szCs w:val="28"/>
          <w:lang w:val="el-GR"/>
        </w:rPr>
        <w:t xml:space="preserve"> η Εργοδότρια Εταιρεία είχε κρίνει αναγκαία την πρόσληψη 11 </w:t>
      </w:r>
      <w:proofErr w:type="spellStart"/>
      <w:r w:rsidR="00735944">
        <w:rPr>
          <w:rFonts w:ascii="Bookman Old Style" w:hAnsi="Bookman Old Style"/>
          <w:sz w:val="28"/>
          <w:szCs w:val="28"/>
          <w:lang w:val="el-GR"/>
        </w:rPr>
        <w:t>καμαριέρων</w:t>
      </w:r>
      <w:proofErr w:type="spellEnd"/>
      <w:r w:rsidR="00735944">
        <w:rPr>
          <w:rFonts w:ascii="Bookman Old Style" w:hAnsi="Bookman Old Style"/>
          <w:sz w:val="28"/>
          <w:szCs w:val="28"/>
          <w:lang w:val="el-GR"/>
        </w:rPr>
        <w:t xml:space="preserve">, κατά τους μήνες Αύγουστο και Σεπτέμβριο 2009 που η πληρότητα του ξενοδοχείου ήταν μεγαλύτερη ή κυμαινόταν στα ίδια επίπεδα, </w:t>
      </w:r>
      <w:r w:rsidR="00416F8C">
        <w:rPr>
          <w:rFonts w:ascii="Bookman Old Style" w:hAnsi="Bookman Old Style"/>
          <w:sz w:val="28"/>
          <w:szCs w:val="28"/>
          <w:lang w:val="el-GR"/>
        </w:rPr>
        <w:t xml:space="preserve">ήτοι </w:t>
      </w:r>
      <w:r w:rsidR="00735944">
        <w:rPr>
          <w:rFonts w:ascii="Bookman Old Style" w:hAnsi="Bookman Old Style"/>
          <w:sz w:val="28"/>
          <w:szCs w:val="28"/>
          <w:lang w:val="el-GR"/>
        </w:rPr>
        <w:t xml:space="preserve">7053 κατά τον Αύγουστο και 6664 κατά το Σεπτέμβριο, είχε αποφασίσει την απόλυση των </w:t>
      </w:r>
      <w:proofErr w:type="spellStart"/>
      <w:r w:rsidR="00735944">
        <w:rPr>
          <w:rFonts w:ascii="Bookman Old Style" w:hAnsi="Bookman Old Style"/>
          <w:sz w:val="28"/>
          <w:szCs w:val="28"/>
          <w:lang w:val="el-GR"/>
        </w:rPr>
        <w:t>Εφεσιβλήτων</w:t>
      </w:r>
      <w:proofErr w:type="spellEnd"/>
      <w:r w:rsidR="00735944">
        <w:rPr>
          <w:rFonts w:ascii="Bookman Old Style" w:hAnsi="Bookman Old Style"/>
          <w:sz w:val="28"/>
          <w:szCs w:val="28"/>
          <w:lang w:val="el-GR"/>
        </w:rPr>
        <w:t>.</w:t>
      </w:r>
      <w:r w:rsidR="00DC50A0">
        <w:rPr>
          <w:rFonts w:ascii="Bookman Old Style" w:hAnsi="Bookman Old Style"/>
          <w:sz w:val="28"/>
          <w:szCs w:val="28"/>
          <w:lang w:val="el-GR"/>
        </w:rPr>
        <w:t xml:space="preserve"> Εν ολίγοις</w:t>
      </w:r>
      <w:r w:rsidR="007D546C">
        <w:rPr>
          <w:rFonts w:ascii="Bookman Old Style" w:hAnsi="Bookman Old Style"/>
          <w:sz w:val="28"/>
          <w:szCs w:val="28"/>
          <w:lang w:val="el-GR"/>
        </w:rPr>
        <w:t>,</w:t>
      </w:r>
      <w:r w:rsidR="00DC50A0">
        <w:rPr>
          <w:rFonts w:ascii="Bookman Old Style" w:hAnsi="Bookman Old Style"/>
          <w:sz w:val="28"/>
          <w:szCs w:val="28"/>
          <w:lang w:val="el-GR"/>
        </w:rPr>
        <w:t xml:space="preserve"> </w:t>
      </w:r>
      <w:r w:rsidR="00D36C77">
        <w:rPr>
          <w:rFonts w:ascii="Bookman Old Style" w:hAnsi="Bookman Old Style"/>
          <w:sz w:val="28"/>
          <w:szCs w:val="28"/>
          <w:lang w:val="el-GR"/>
        </w:rPr>
        <w:t xml:space="preserve">από τα ενώπιον του Δικαστηρίου στοιχεία </w:t>
      </w:r>
      <w:proofErr w:type="spellStart"/>
      <w:r w:rsidR="00D36C77">
        <w:rPr>
          <w:rFonts w:ascii="Bookman Old Style" w:hAnsi="Bookman Old Style"/>
          <w:sz w:val="28"/>
          <w:szCs w:val="28"/>
          <w:lang w:val="el-GR"/>
        </w:rPr>
        <w:t>παρουσιάζετο</w:t>
      </w:r>
      <w:proofErr w:type="spellEnd"/>
      <w:r w:rsidR="00D36C77">
        <w:rPr>
          <w:rFonts w:ascii="Bookman Old Style" w:hAnsi="Bookman Old Style"/>
          <w:sz w:val="28"/>
          <w:szCs w:val="28"/>
          <w:lang w:val="el-GR"/>
        </w:rPr>
        <w:t xml:space="preserve"> το αξιοσημείωτο γεγονός το Μάιο του 2010, που οι </w:t>
      </w:r>
      <w:proofErr w:type="spellStart"/>
      <w:r w:rsidR="00D36C77">
        <w:rPr>
          <w:rFonts w:ascii="Bookman Old Style" w:hAnsi="Bookman Old Style"/>
          <w:sz w:val="28"/>
          <w:szCs w:val="28"/>
          <w:lang w:val="el-GR"/>
        </w:rPr>
        <w:t>πληρότητες</w:t>
      </w:r>
      <w:proofErr w:type="spellEnd"/>
      <w:r w:rsidR="00D36C77">
        <w:rPr>
          <w:rFonts w:ascii="Bookman Old Style" w:hAnsi="Bookman Old Style"/>
          <w:sz w:val="28"/>
          <w:szCs w:val="28"/>
          <w:lang w:val="el-GR"/>
        </w:rPr>
        <w:t xml:space="preserve"> ήταν οι ίδιες ή χαμηλότερες από τον Αύγουστο και Σεπτέμβριο του 2009, να κρίνεται αναγκαία η πρόσληψη νέου προσωπικού που θα εκτελούσε τα ίδια καθήκοντα όπως και οι Εφεσίβλητες, ενώ τον Αύγουστο του 2009 να κρίνεται αναγκαία η απόλυσ</w:t>
      </w:r>
      <w:r w:rsidR="007D546C">
        <w:rPr>
          <w:rFonts w:ascii="Bookman Old Style" w:hAnsi="Bookman Old Style"/>
          <w:sz w:val="28"/>
          <w:szCs w:val="28"/>
          <w:lang w:val="el-GR"/>
        </w:rPr>
        <w:t>ή</w:t>
      </w:r>
      <w:r w:rsidR="00D36C77">
        <w:rPr>
          <w:rFonts w:ascii="Bookman Old Style" w:hAnsi="Bookman Old Style"/>
          <w:sz w:val="28"/>
          <w:szCs w:val="28"/>
          <w:lang w:val="el-GR"/>
        </w:rPr>
        <w:t xml:space="preserve"> τους.</w:t>
      </w:r>
      <w:r w:rsidR="00352060">
        <w:rPr>
          <w:rFonts w:ascii="Bookman Old Style" w:hAnsi="Bookman Old Style"/>
          <w:sz w:val="28"/>
          <w:szCs w:val="28"/>
          <w:lang w:val="el-GR"/>
        </w:rPr>
        <w:t xml:space="preserve"> Όπως συγκεκριμένα τέθηκε από το πρωτόδικο Δικαστήριο, «</w:t>
      </w:r>
      <w:r w:rsidR="00352060" w:rsidRPr="00352060">
        <w:rPr>
          <w:rFonts w:ascii="Bookman Old Style" w:hAnsi="Bookman Old Style" w:cs="Arial"/>
          <w:i/>
          <w:iCs/>
          <w:sz w:val="28"/>
          <w:szCs w:val="28"/>
          <w:lang w:val="el-GR"/>
        </w:rPr>
        <w:t xml:space="preserve">διερωτόμαστε πως είναι δυνατό με τις ίδιες ή και </w:t>
      </w:r>
      <w:r w:rsidR="00352060" w:rsidRPr="00352060">
        <w:rPr>
          <w:rFonts w:ascii="Bookman Old Style" w:hAnsi="Bookman Old Style" w:cs="Arial"/>
          <w:i/>
          <w:iCs/>
          <w:sz w:val="28"/>
          <w:szCs w:val="28"/>
          <w:lang w:val="el-GR"/>
        </w:rPr>
        <w:lastRenderedPageBreak/>
        <w:t xml:space="preserve">χαμηλότερες </w:t>
      </w:r>
      <w:proofErr w:type="spellStart"/>
      <w:r w:rsidR="00352060" w:rsidRPr="00352060">
        <w:rPr>
          <w:rFonts w:ascii="Bookman Old Style" w:hAnsi="Bookman Old Style" w:cs="Arial"/>
          <w:i/>
          <w:iCs/>
          <w:sz w:val="28"/>
          <w:szCs w:val="28"/>
          <w:lang w:val="el-GR"/>
        </w:rPr>
        <w:t>πληρότητες</w:t>
      </w:r>
      <w:proofErr w:type="spellEnd"/>
      <w:r w:rsidR="00352060" w:rsidRPr="00352060">
        <w:rPr>
          <w:rFonts w:ascii="Bookman Old Style" w:hAnsi="Bookman Old Style" w:cs="Arial"/>
          <w:i/>
          <w:iCs/>
          <w:sz w:val="28"/>
          <w:szCs w:val="28"/>
          <w:lang w:val="el-GR"/>
        </w:rPr>
        <w:t xml:space="preserve"> τον Μάιο του 2010, να μην παρουσιάζονται τέτοια φαινόμενα αλλά αντίθετα να καθίσταται αναγκαία η πρόσληψη νέου προσωπικού που θα εκτελούσε τα ίδια καθήκοντα με τις </w:t>
      </w:r>
      <w:proofErr w:type="spellStart"/>
      <w:r w:rsidR="00352060" w:rsidRPr="00352060">
        <w:rPr>
          <w:rFonts w:ascii="Bookman Old Style" w:hAnsi="Bookman Old Style" w:cs="Arial"/>
          <w:i/>
          <w:iCs/>
          <w:sz w:val="28"/>
          <w:szCs w:val="28"/>
          <w:lang w:val="el-GR"/>
        </w:rPr>
        <w:t>Αιτήτριες</w:t>
      </w:r>
      <w:proofErr w:type="spellEnd"/>
      <w:r w:rsidR="00352060" w:rsidRPr="00352060">
        <w:rPr>
          <w:rFonts w:ascii="Bookman Old Style" w:hAnsi="Bookman Old Style" w:cs="Arial"/>
          <w:i/>
          <w:iCs/>
          <w:sz w:val="28"/>
          <w:szCs w:val="28"/>
          <w:lang w:val="el-GR"/>
        </w:rPr>
        <w:t>, ενώ τον Αύγουστο να κρίνεται αναγκαία η απόλυση τους</w:t>
      </w:r>
      <w:r w:rsidR="00352060" w:rsidRPr="00352060">
        <w:rPr>
          <w:rFonts w:ascii="Bookman Old Style" w:hAnsi="Bookman Old Style" w:cs="Arial"/>
          <w:sz w:val="28"/>
          <w:szCs w:val="28"/>
          <w:lang w:val="el-GR"/>
        </w:rPr>
        <w:t>;»</w:t>
      </w:r>
      <w:r w:rsidR="00D36C77" w:rsidRPr="00352060">
        <w:rPr>
          <w:rFonts w:ascii="Bookman Old Style" w:hAnsi="Bookman Old Style"/>
          <w:sz w:val="28"/>
          <w:szCs w:val="28"/>
          <w:lang w:val="el-GR"/>
        </w:rPr>
        <w:t xml:space="preserve"> </w:t>
      </w:r>
      <w:r w:rsidR="00D36C77">
        <w:rPr>
          <w:rFonts w:ascii="Bookman Old Style" w:hAnsi="Bookman Old Style"/>
          <w:sz w:val="28"/>
          <w:szCs w:val="28"/>
          <w:lang w:val="el-GR"/>
        </w:rPr>
        <w:t xml:space="preserve">Είναι, δε, στη βάση των ανωτέρω διαπιστώσεων του, όπως αυτές </w:t>
      </w:r>
      <w:proofErr w:type="spellStart"/>
      <w:r w:rsidR="00D36C77">
        <w:rPr>
          <w:rFonts w:ascii="Bookman Old Style" w:hAnsi="Bookman Old Style"/>
          <w:sz w:val="28"/>
          <w:szCs w:val="28"/>
          <w:lang w:val="el-GR"/>
        </w:rPr>
        <w:t>προέκυπταν</w:t>
      </w:r>
      <w:proofErr w:type="spellEnd"/>
      <w:r w:rsidR="00D36C77">
        <w:rPr>
          <w:rFonts w:ascii="Bookman Old Style" w:hAnsi="Bookman Old Style"/>
          <w:sz w:val="28"/>
          <w:szCs w:val="28"/>
          <w:lang w:val="el-GR"/>
        </w:rPr>
        <w:t xml:space="preserve"> από τα ενώπιον του στοιχεία, </w:t>
      </w:r>
      <w:r w:rsidR="00640C05">
        <w:rPr>
          <w:rFonts w:ascii="Bookman Old Style" w:hAnsi="Bookman Old Style"/>
          <w:sz w:val="28"/>
          <w:szCs w:val="28"/>
          <w:lang w:val="el-GR"/>
        </w:rPr>
        <w:t>που το πρωτόδικο Δικαστήριο</w:t>
      </w:r>
      <w:r w:rsidR="00D36C77">
        <w:rPr>
          <w:rFonts w:ascii="Bookman Old Style" w:hAnsi="Bookman Old Style"/>
          <w:sz w:val="28"/>
          <w:szCs w:val="28"/>
          <w:lang w:val="el-GR"/>
        </w:rPr>
        <w:t xml:space="preserve"> κατέληξε στο συμπέρασμα πως</w:t>
      </w:r>
      <w:r w:rsidR="00640C05">
        <w:rPr>
          <w:rFonts w:ascii="Bookman Old Style" w:hAnsi="Bookman Old Style"/>
          <w:sz w:val="28"/>
          <w:szCs w:val="28"/>
          <w:lang w:val="el-GR"/>
        </w:rPr>
        <w:t>,</w:t>
      </w:r>
      <w:r w:rsidR="00D36C77">
        <w:rPr>
          <w:rFonts w:ascii="Bookman Old Style" w:hAnsi="Bookman Old Style"/>
          <w:sz w:val="28"/>
          <w:szCs w:val="28"/>
          <w:lang w:val="el-GR"/>
        </w:rPr>
        <w:t xml:space="preserve"> παρά τη μειωμένη πληρότητα που το ξενοδοχείο παρουσίασε το 2009</w:t>
      </w:r>
      <w:r w:rsidR="00640C05">
        <w:rPr>
          <w:rFonts w:ascii="Bookman Old Style" w:hAnsi="Bookman Old Style"/>
          <w:sz w:val="28"/>
          <w:szCs w:val="28"/>
          <w:lang w:val="el-GR"/>
        </w:rPr>
        <w:t>,</w:t>
      </w:r>
      <w:r w:rsidR="00D36C77">
        <w:rPr>
          <w:rFonts w:ascii="Bookman Old Style" w:hAnsi="Bookman Old Style"/>
          <w:sz w:val="28"/>
          <w:szCs w:val="28"/>
          <w:lang w:val="el-GR"/>
        </w:rPr>
        <w:t xml:space="preserve"> οι πραγματικές απαιτήσεις σε προσωπικό δεν είχαν μειωθεί κατά τον ουσιώδη χρόνο σε βαθμό που θα επηρέαζαν την εργασία των </w:t>
      </w:r>
      <w:proofErr w:type="spellStart"/>
      <w:r w:rsidR="00D36C77">
        <w:rPr>
          <w:rFonts w:ascii="Bookman Old Style" w:hAnsi="Bookman Old Style"/>
          <w:sz w:val="28"/>
          <w:szCs w:val="28"/>
          <w:lang w:val="el-GR"/>
        </w:rPr>
        <w:t>Εφεσιβλήτων</w:t>
      </w:r>
      <w:proofErr w:type="spellEnd"/>
      <w:r w:rsidR="00D36C77">
        <w:rPr>
          <w:rFonts w:ascii="Bookman Old Style" w:hAnsi="Bookman Old Style"/>
          <w:sz w:val="28"/>
          <w:szCs w:val="28"/>
          <w:lang w:val="el-GR"/>
        </w:rPr>
        <w:t xml:space="preserve"> και θα τις καθιστούσαν πλεονάζουσες.</w:t>
      </w:r>
    </w:p>
    <w:p w14:paraId="53437A90" w14:textId="77777777" w:rsidR="00CA59DA" w:rsidRPr="004839AB" w:rsidRDefault="00CA59DA" w:rsidP="005B4561">
      <w:pPr>
        <w:spacing w:line="480" w:lineRule="auto"/>
        <w:ind w:right="-35"/>
        <w:jc w:val="both"/>
        <w:rPr>
          <w:rFonts w:ascii="Bookman Old Style" w:hAnsi="Bookman Old Style"/>
          <w:sz w:val="28"/>
          <w:szCs w:val="28"/>
          <w:lang w:val="el-GR"/>
        </w:rPr>
      </w:pPr>
    </w:p>
    <w:p w14:paraId="534C087E" w14:textId="4B5C85D9" w:rsidR="006C4936" w:rsidRDefault="00147B3F"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Όπως προκύπτει, το πρωτόδικο Δικαστήριο με σαφήνεια και προσεκτικό λόγο διατύπωσε τα σχετικά ευρήματα του τα οποία θα πρέπει, όπως ορθά επεσήμανε η </w:t>
      </w:r>
      <w:r w:rsidR="0060237F">
        <w:rPr>
          <w:rFonts w:ascii="Bookman Old Style" w:hAnsi="Bookman Old Style"/>
          <w:sz w:val="28"/>
          <w:szCs w:val="28"/>
          <w:lang w:val="el-GR"/>
        </w:rPr>
        <w:t>κα Χαραλάμπους</w:t>
      </w:r>
      <w:r>
        <w:rPr>
          <w:rFonts w:ascii="Bookman Old Style" w:hAnsi="Bookman Old Style"/>
          <w:sz w:val="28"/>
          <w:szCs w:val="28"/>
          <w:lang w:val="el-GR"/>
        </w:rPr>
        <w:t>, να προσεγγισθούν σφαιρικώς και στην ολότητ</w:t>
      </w:r>
      <w:r w:rsidR="007D546C">
        <w:rPr>
          <w:rFonts w:ascii="Bookman Old Style" w:hAnsi="Bookman Old Style"/>
          <w:sz w:val="28"/>
          <w:szCs w:val="28"/>
          <w:lang w:val="el-GR"/>
        </w:rPr>
        <w:t>ά</w:t>
      </w:r>
      <w:r>
        <w:rPr>
          <w:rFonts w:ascii="Bookman Old Style" w:hAnsi="Bookman Old Style"/>
          <w:sz w:val="28"/>
          <w:szCs w:val="28"/>
          <w:lang w:val="el-GR"/>
        </w:rPr>
        <w:t xml:space="preserve"> τους. </w:t>
      </w:r>
      <w:r w:rsidR="004839AB">
        <w:rPr>
          <w:rFonts w:ascii="Bookman Old Style" w:hAnsi="Bookman Old Style"/>
          <w:sz w:val="28"/>
          <w:szCs w:val="28"/>
          <w:lang w:val="el-GR"/>
        </w:rPr>
        <w:t>Η Απόφαση του πρωτόδικου Δικαστηρίου θα πρέπει να κριθεί ως ενιαίο σύνολο (</w:t>
      </w:r>
      <w:r w:rsidR="004839AB" w:rsidRPr="004839AB">
        <w:rPr>
          <w:rFonts w:ascii="Bookman Old Style" w:hAnsi="Bookman Old Style"/>
          <w:b/>
          <w:bCs/>
          <w:i/>
          <w:iCs/>
          <w:sz w:val="28"/>
          <w:szCs w:val="28"/>
          <w:lang w:val="el-GR"/>
        </w:rPr>
        <w:t xml:space="preserve">Εκδοτικός Οίκος Δίας Δημόσια </w:t>
      </w:r>
      <w:proofErr w:type="spellStart"/>
      <w:r w:rsidR="004839AB" w:rsidRPr="004839AB">
        <w:rPr>
          <w:rFonts w:ascii="Bookman Old Style" w:hAnsi="Bookman Old Style"/>
          <w:b/>
          <w:bCs/>
          <w:i/>
          <w:iCs/>
          <w:sz w:val="28"/>
          <w:szCs w:val="28"/>
          <w:lang w:val="el-GR"/>
        </w:rPr>
        <w:t>Λτδ</w:t>
      </w:r>
      <w:proofErr w:type="spellEnd"/>
      <w:r w:rsidR="004839AB" w:rsidRPr="004839AB">
        <w:rPr>
          <w:rFonts w:ascii="Bookman Old Style" w:hAnsi="Bookman Old Style"/>
          <w:b/>
          <w:bCs/>
          <w:i/>
          <w:iCs/>
          <w:sz w:val="28"/>
          <w:szCs w:val="28"/>
          <w:lang w:val="el-GR"/>
        </w:rPr>
        <w:t xml:space="preserve"> ν. Παπαχριστοδούλου (2006) 1 Α.Α.Δ. 625 </w:t>
      </w:r>
      <w:r w:rsidR="004839AB" w:rsidRPr="007D546C">
        <w:rPr>
          <w:rFonts w:ascii="Bookman Old Style" w:hAnsi="Bookman Old Style"/>
          <w:sz w:val="28"/>
          <w:szCs w:val="28"/>
          <w:lang w:val="el-GR"/>
        </w:rPr>
        <w:t>και</w:t>
      </w:r>
      <w:r w:rsidR="004839AB" w:rsidRPr="004839AB">
        <w:rPr>
          <w:rFonts w:ascii="Bookman Old Style" w:hAnsi="Bookman Old Style"/>
          <w:b/>
          <w:bCs/>
          <w:i/>
          <w:iCs/>
          <w:sz w:val="28"/>
          <w:szCs w:val="28"/>
          <w:lang w:val="el-GR"/>
        </w:rPr>
        <w:t xml:space="preserve"> Χαραλάμπους ν. Αναστασιάδη (2003) 1 Α.Α.Δ. 1709</w:t>
      </w:r>
      <w:r w:rsidR="004839AB" w:rsidRPr="007D546C">
        <w:rPr>
          <w:rFonts w:ascii="Bookman Old Style" w:hAnsi="Bookman Old Style"/>
          <w:sz w:val="28"/>
          <w:szCs w:val="28"/>
          <w:lang w:val="el-GR"/>
        </w:rPr>
        <w:t>).</w:t>
      </w:r>
      <w:r w:rsidR="004839AB">
        <w:rPr>
          <w:rFonts w:ascii="Bookman Old Style" w:hAnsi="Bookman Old Style"/>
          <w:sz w:val="28"/>
          <w:szCs w:val="28"/>
          <w:lang w:val="el-GR"/>
        </w:rPr>
        <w:t xml:space="preserve"> </w:t>
      </w:r>
      <w:r w:rsidR="00DF4B0C">
        <w:rPr>
          <w:rFonts w:ascii="Bookman Old Style" w:hAnsi="Bookman Old Style"/>
          <w:sz w:val="28"/>
          <w:szCs w:val="28"/>
          <w:lang w:val="el-GR"/>
        </w:rPr>
        <w:t>Διόλου δεν διαπιστώνεται η διατύπωση αντιφατικών ευρημάτων.</w:t>
      </w:r>
    </w:p>
    <w:p w14:paraId="1D8AA561" w14:textId="77777777" w:rsidR="00352060" w:rsidRPr="00DF4B0C" w:rsidRDefault="00352060" w:rsidP="005B4561">
      <w:pPr>
        <w:spacing w:line="480" w:lineRule="auto"/>
        <w:ind w:right="-35"/>
        <w:jc w:val="both"/>
        <w:rPr>
          <w:rFonts w:ascii="Bookman Old Style" w:hAnsi="Bookman Old Style"/>
          <w:sz w:val="28"/>
          <w:szCs w:val="28"/>
          <w:lang w:val="el-GR"/>
        </w:rPr>
      </w:pPr>
    </w:p>
    <w:p w14:paraId="1F1C69F3" w14:textId="5617630F" w:rsidR="00383EF7" w:rsidRDefault="00383EF7"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lastRenderedPageBreak/>
        <w:t>Κατ</w:t>
      </w:r>
      <w:r w:rsidR="007D546C">
        <w:rPr>
          <w:rFonts w:ascii="Bookman Old Style" w:hAnsi="Bookman Old Style"/>
          <w:sz w:val="28"/>
          <w:szCs w:val="28"/>
          <w:lang w:val="el-GR"/>
        </w:rPr>
        <w:t xml:space="preserve">’ </w:t>
      </w:r>
      <w:r>
        <w:rPr>
          <w:rFonts w:ascii="Bookman Old Style" w:hAnsi="Bookman Old Style"/>
          <w:sz w:val="28"/>
          <w:szCs w:val="28"/>
          <w:lang w:val="el-GR"/>
        </w:rPr>
        <w:t>ακολουθίαν όλων των πιο πάνω</w:t>
      </w:r>
      <w:r w:rsidR="006C4936">
        <w:rPr>
          <w:rFonts w:ascii="Bookman Old Style" w:hAnsi="Bookman Old Style"/>
          <w:sz w:val="28"/>
          <w:szCs w:val="28"/>
          <w:lang w:val="el-GR"/>
        </w:rPr>
        <w:t>,</w:t>
      </w:r>
      <w:r>
        <w:rPr>
          <w:rFonts w:ascii="Bookman Old Style" w:hAnsi="Bookman Old Style"/>
          <w:sz w:val="28"/>
          <w:szCs w:val="28"/>
          <w:lang w:val="el-GR"/>
        </w:rPr>
        <w:t xml:space="preserve"> είναι η κατάληξη μας ότι το πρωτόδικο Δικαστήριο ορθώς κατέληξε στο ότι οι </w:t>
      </w:r>
      <w:proofErr w:type="spellStart"/>
      <w:r>
        <w:rPr>
          <w:rFonts w:ascii="Bookman Old Style" w:hAnsi="Bookman Old Style"/>
          <w:sz w:val="28"/>
          <w:szCs w:val="28"/>
          <w:lang w:val="el-GR"/>
        </w:rPr>
        <w:t>Εφεσείοντες</w:t>
      </w:r>
      <w:proofErr w:type="spellEnd"/>
      <w:r>
        <w:rPr>
          <w:rFonts w:ascii="Bookman Old Style" w:hAnsi="Bookman Old Style"/>
          <w:sz w:val="28"/>
          <w:szCs w:val="28"/>
          <w:lang w:val="el-GR"/>
        </w:rPr>
        <w:t xml:space="preserve"> </w:t>
      </w:r>
      <w:r w:rsidR="006C4936">
        <w:rPr>
          <w:rFonts w:ascii="Bookman Old Style" w:hAnsi="Bookman Old Style"/>
          <w:sz w:val="28"/>
          <w:szCs w:val="28"/>
          <w:lang w:val="el-GR"/>
        </w:rPr>
        <w:t>δεν απέσεισαν το βάρος απόδειξης που τους βάρυνε και, κατ</w:t>
      </w:r>
      <w:r w:rsidR="007D546C">
        <w:rPr>
          <w:rFonts w:ascii="Bookman Old Style" w:hAnsi="Bookman Old Style"/>
          <w:sz w:val="28"/>
          <w:szCs w:val="28"/>
          <w:lang w:val="el-GR"/>
        </w:rPr>
        <w:t xml:space="preserve">’ </w:t>
      </w:r>
      <w:r w:rsidR="006C4936">
        <w:rPr>
          <w:rFonts w:ascii="Bookman Old Style" w:hAnsi="Bookman Old Style"/>
          <w:sz w:val="28"/>
          <w:szCs w:val="28"/>
          <w:lang w:val="el-GR"/>
        </w:rPr>
        <w:t xml:space="preserve">επέκταση, δεν κατάφεραν να αποδείξουν στη βάση αντικειμενικών κριτηρίων οποιοδήποτε λόγο που θα δικαιολογούσε τον τερματισμό της απασχόλησης των </w:t>
      </w:r>
      <w:proofErr w:type="spellStart"/>
      <w:r w:rsidR="006C4936">
        <w:rPr>
          <w:rFonts w:ascii="Bookman Old Style" w:hAnsi="Bookman Old Style"/>
          <w:sz w:val="28"/>
          <w:szCs w:val="28"/>
          <w:lang w:val="el-GR"/>
        </w:rPr>
        <w:t>Εφεσιβλήτων</w:t>
      </w:r>
      <w:proofErr w:type="spellEnd"/>
      <w:r w:rsidR="006C4936">
        <w:rPr>
          <w:rFonts w:ascii="Bookman Old Style" w:hAnsi="Bookman Old Style"/>
          <w:sz w:val="28"/>
          <w:szCs w:val="28"/>
          <w:lang w:val="el-GR"/>
        </w:rPr>
        <w:t xml:space="preserve"> λόγω πλεονασμού.</w:t>
      </w:r>
    </w:p>
    <w:p w14:paraId="55AEBB95" w14:textId="77777777" w:rsidR="00CF7E47" w:rsidRPr="00DD3F64" w:rsidRDefault="00CF7E47" w:rsidP="005B4561">
      <w:pPr>
        <w:spacing w:line="480" w:lineRule="auto"/>
        <w:ind w:right="-35"/>
        <w:jc w:val="both"/>
        <w:rPr>
          <w:rFonts w:ascii="Bookman Old Style" w:hAnsi="Bookman Old Style"/>
          <w:sz w:val="28"/>
          <w:szCs w:val="28"/>
          <w:lang w:val="el-GR"/>
        </w:rPr>
      </w:pPr>
    </w:p>
    <w:p w14:paraId="71B303DF" w14:textId="5A402784" w:rsidR="006C4936" w:rsidRDefault="006C4936" w:rsidP="005B456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Κανένας από του</w:t>
      </w:r>
      <w:r w:rsidR="007D546C">
        <w:rPr>
          <w:rFonts w:ascii="Bookman Old Style" w:hAnsi="Bookman Old Style"/>
          <w:sz w:val="28"/>
          <w:szCs w:val="28"/>
          <w:lang w:val="el-GR"/>
        </w:rPr>
        <w:t>ς</w:t>
      </w:r>
      <w:r>
        <w:rPr>
          <w:rFonts w:ascii="Bookman Old Style" w:hAnsi="Bookman Old Style"/>
          <w:sz w:val="28"/>
          <w:szCs w:val="28"/>
          <w:lang w:val="el-GR"/>
        </w:rPr>
        <w:t xml:space="preserve"> Λόγους Έφεσης δεν ευσταθεί.</w:t>
      </w:r>
    </w:p>
    <w:p w14:paraId="050731A4" w14:textId="77777777" w:rsidR="00F95FDD" w:rsidRDefault="00F95FDD" w:rsidP="005B4561">
      <w:pPr>
        <w:spacing w:line="480" w:lineRule="auto"/>
        <w:ind w:right="-35"/>
        <w:jc w:val="both"/>
        <w:rPr>
          <w:rFonts w:ascii="Bookman Old Style" w:hAnsi="Bookman Old Style"/>
          <w:sz w:val="28"/>
          <w:szCs w:val="28"/>
          <w:lang w:val="el-GR"/>
        </w:rPr>
      </w:pPr>
    </w:p>
    <w:p w14:paraId="235D6019" w14:textId="13CC4570" w:rsidR="006C4936" w:rsidRDefault="006C4936" w:rsidP="005B4561">
      <w:pPr>
        <w:spacing w:line="480" w:lineRule="auto"/>
        <w:ind w:right="-35"/>
        <w:jc w:val="both"/>
        <w:rPr>
          <w:rFonts w:ascii="Bookman Old Style" w:hAnsi="Bookman Old Style"/>
          <w:sz w:val="28"/>
          <w:szCs w:val="28"/>
          <w:lang w:val="el-GR"/>
        </w:rPr>
      </w:pPr>
      <w:r w:rsidRPr="006C4936">
        <w:rPr>
          <w:rFonts w:ascii="Bookman Old Style" w:hAnsi="Bookman Old Style"/>
          <w:b/>
          <w:bCs/>
          <w:sz w:val="28"/>
          <w:szCs w:val="28"/>
          <w:lang w:val="el-GR"/>
        </w:rPr>
        <w:t>Η Έφεση απορρίπτεται</w:t>
      </w:r>
      <w:r>
        <w:rPr>
          <w:rFonts w:ascii="Bookman Old Style" w:hAnsi="Bookman Old Style"/>
          <w:sz w:val="28"/>
          <w:szCs w:val="28"/>
          <w:lang w:val="el-GR"/>
        </w:rPr>
        <w:t>.</w:t>
      </w:r>
    </w:p>
    <w:p w14:paraId="7AE4C0E5" w14:textId="77777777" w:rsidR="006C4936" w:rsidRDefault="006C4936" w:rsidP="005B4561">
      <w:pPr>
        <w:spacing w:line="480" w:lineRule="auto"/>
        <w:ind w:right="-35"/>
        <w:jc w:val="both"/>
        <w:rPr>
          <w:rFonts w:ascii="Bookman Old Style" w:hAnsi="Bookman Old Style"/>
          <w:sz w:val="28"/>
          <w:szCs w:val="28"/>
          <w:lang w:val="el-GR"/>
        </w:rPr>
      </w:pPr>
    </w:p>
    <w:p w14:paraId="2A5937DF" w14:textId="7D0F609A" w:rsidR="006C4936" w:rsidRPr="00C1096F" w:rsidRDefault="006C4936" w:rsidP="005B4561">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 xml:space="preserve">Επιδικάζουμε υπέρ των </w:t>
      </w:r>
      <w:proofErr w:type="spellStart"/>
      <w:r>
        <w:rPr>
          <w:rFonts w:ascii="Bookman Old Style" w:hAnsi="Bookman Old Style"/>
          <w:sz w:val="28"/>
          <w:szCs w:val="28"/>
          <w:lang w:val="el-GR"/>
        </w:rPr>
        <w:t>Εφεσιβλήτων</w:t>
      </w:r>
      <w:proofErr w:type="spellEnd"/>
      <w:r>
        <w:rPr>
          <w:rFonts w:ascii="Bookman Old Style" w:hAnsi="Bookman Old Style"/>
          <w:sz w:val="28"/>
          <w:szCs w:val="28"/>
          <w:lang w:val="el-GR"/>
        </w:rPr>
        <w:t xml:space="preserve"> και εναντίον των </w:t>
      </w:r>
      <w:proofErr w:type="spellStart"/>
      <w:r>
        <w:rPr>
          <w:rFonts w:ascii="Bookman Old Style" w:hAnsi="Bookman Old Style"/>
          <w:sz w:val="28"/>
          <w:szCs w:val="28"/>
          <w:lang w:val="el-GR"/>
        </w:rPr>
        <w:t>Εφεσειόντων</w:t>
      </w:r>
      <w:proofErr w:type="spellEnd"/>
      <w:r>
        <w:rPr>
          <w:rFonts w:ascii="Bookman Old Style" w:hAnsi="Bookman Old Style"/>
          <w:sz w:val="28"/>
          <w:szCs w:val="28"/>
          <w:lang w:val="el-GR"/>
        </w:rPr>
        <w:t xml:space="preserve"> έξοδα ύψους €3000, πλέον ΦΠΑ (αν υπάρχει).</w:t>
      </w:r>
    </w:p>
    <w:p w14:paraId="4E468CE3" w14:textId="77777777" w:rsidR="002A631C" w:rsidRPr="008518F5" w:rsidRDefault="002A631C" w:rsidP="005B4561">
      <w:pPr>
        <w:spacing w:line="480" w:lineRule="auto"/>
        <w:ind w:right="-35"/>
        <w:jc w:val="both"/>
        <w:rPr>
          <w:rFonts w:ascii="Bookman Old Style" w:hAnsi="Bookman Old Style" w:cs="Arial"/>
          <w:sz w:val="28"/>
          <w:szCs w:val="28"/>
          <w:lang w:val="el-GR"/>
        </w:rPr>
      </w:pPr>
    </w:p>
    <w:p w14:paraId="6F8540B4" w14:textId="77777777" w:rsidR="00CA59DA" w:rsidRPr="008518F5" w:rsidRDefault="00CA59DA" w:rsidP="005B4561">
      <w:pPr>
        <w:spacing w:line="480" w:lineRule="auto"/>
        <w:ind w:right="-35"/>
        <w:jc w:val="both"/>
        <w:rPr>
          <w:rFonts w:ascii="Bookman Old Style" w:hAnsi="Bookman Old Style" w:cs="Arial"/>
          <w:b/>
          <w:sz w:val="28"/>
          <w:szCs w:val="28"/>
          <w:lang w:val="el-GR"/>
        </w:rPr>
      </w:pPr>
    </w:p>
    <w:p w14:paraId="1CCB1F49" w14:textId="7E40788E" w:rsidR="006A35A6" w:rsidRDefault="006A35A6" w:rsidP="00352060">
      <w:pPr>
        <w:spacing w:line="60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6626DF39" w14:textId="77777777" w:rsidR="00CA59DA" w:rsidRDefault="00CA59DA" w:rsidP="00352060">
      <w:pPr>
        <w:spacing w:line="600" w:lineRule="auto"/>
        <w:ind w:right="-35"/>
        <w:jc w:val="both"/>
        <w:rPr>
          <w:rFonts w:ascii="Bookman Old Style" w:hAnsi="Bookman Old Style" w:cs="Arial"/>
          <w:b/>
          <w:sz w:val="28"/>
          <w:szCs w:val="28"/>
          <w:lang w:val="el-GR"/>
        </w:rPr>
      </w:pPr>
    </w:p>
    <w:p w14:paraId="2AE8CD50" w14:textId="77777777" w:rsidR="006A35A6" w:rsidRDefault="00422938" w:rsidP="00352060">
      <w:pPr>
        <w:spacing w:line="60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68A7A35B" w14:textId="77777777" w:rsidR="00CA59DA" w:rsidRDefault="00CA59DA" w:rsidP="00352060">
      <w:pPr>
        <w:spacing w:line="600" w:lineRule="auto"/>
        <w:ind w:right="-35"/>
        <w:jc w:val="both"/>
        <w:rPr>
          <w:rFonts w:ascii="Bookman Old Style" w:hAnsi="Bookman Old Style" w:cs="Arial"/>
          <w:b/>
          <w:sz w:val="28"/>
          <w:szCs w:val="28"/>
          <w:lang w:val="el-GR"/>
        </w:rPr>
      </w:pPr>
    </w:p>
    <w:p w14:paraId="1FA6EC6C" w14:textId="2A3D4904" w:rsidR="006A35A6" w:rsidRPr="008518F5" w:rsidRDefault="00397480" w:rsidP="00352060">
      <w:pPr>
        <w:spacing w:line="60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6A35A6"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903A" w14:textId="77777777" w:rsidR="00BD3DA0" w:rsidRDefault="00BD3DA0" w:rsidP="00B43113">
      <w:r>
        <w:separator/>
      </w:r>
    </w:p>
  </w:endnote>
  <w:endnote w:type="continuationSeparator" w:id="0">
    <w:p w14:paraId="3DAC6154" w14:textId="77777777" w:rsidR="00BD3DA0" w:rsidRDefault="00BD3DA0"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80DD" w14:textId="77777777" w:rsidR="00BD3DA0" w:rsidRDefault="00BD3DA0" w:rsidP="00B43113">
      <w:r>
        <w:separator/>
      </w:r>
    </w:p>
  </w:footnote>
  <w:footnote w:type="continuationSeparator" w:id="0">
    <w:p w14:paraId="58C7F93B" w14:textId="77777777" w:rsidR="00BD3DA0" w:rsidRDefault="00BD3DA0" w:rsidP="00B43113">
      <w:r>
        <w:continuationSeparator/>
      </w:r>
    </w:p>
  </w:footnote>
  <w:footnote w:id="1">
    <w:p w14:paraId="16D24425" w14:textId="77777777" w:rsidR="00CA59DA" w:rsidRPr="00DD3F64" w:rsidRDefault="00CA59DA" w:rsidP="00CA59DA">
      <w:pPr>
        <w:pStyle w:val="NormalWeb"/>
        <w:spacing w:line="276" w:lineRule="auto"/>
        <w:jc w:val="both"/>
        <w:rPr>
          <w:rFonts w:ascii="Bookman Old Style" w:hAnsi="Bookman Old Style"/>
          <w:i/>
          <w:iCs/>
          <w:sz w:val="22"/>
          <w:szCs w:val="22"/>
          <w:lang w:val="el-GR"/>
        </w:rPr>
      </w:pPr>
      <w:r>
        <w:rPr>
          <w:rStyle w:val="FootnoteReference"/>
        </w:rPr>
        <w:footnoteRef/>
      </w:r>
      <w:r w:rsidRPr="00DD3F64">
        <w:rPr>
          <w:lang w:val="el-GR"/>
        </w:rPr>
        <w:t xml:space="preserve"> </w:t>
      </w:r>
      <w:r w:rsidRPr="00DD3F64">
        <w:rPr>
          <w:rFonts w:ascii="Bookman Old Style" w:hAnsi="Bookman Old Style"/>
          <w:sz w:val="22"/>
          <w:szCs w:val="22"/>
          <w:lang w:val="el-GR"/>
        </w:rPr>
        <w:t>24</w:t>
      </w:r>
      <w:r w:rsidRPr="00DD3F64">
        <w:rPr>
          <w:rFonts w:ascii="Bookman Old Style" w:hAnsi="Bookman Old Style"/>
          <w:i/>
          <w:iCs/>
          <w:sz w:val="22"/>
          <w:szCs w:val="22"/>
          <w:lang w:val="el-GR"/>
        </w:rPr>
        <w:t>.-(1) Το Υπουργικόν Συμβούλιον καθιδρύει Ταμείον διά πλεονάζον προσωπικόν.</w:t>
      </w:r>
    </w:p>
    <w:p w14:paraId="1B8D0FB1" w14:textId="77777777" w:rsidR="00CA59DA" w:rsidRPr="00DD3F64" w:rsidRDefault="00CA59DA" w:rsidP="00CA59DA">
      <w:pPr>
        <w:pStyle w:val="NormalWeb"/>
        <w:spacing w:line="276" w:lineRule="auto"/>
        <w:jc w:val="both"/>
        <w:rPr>
          <w:rFonts w:ascii="Bookman Old Style" w:hAnsi="Bookman Old Style"/>
          <w:i/>
          <w:iCs/>
          <w:sz w:val="22"/>
          <w:szCs w:val="22"/>
          <w:lang w:val="el-GR"/>
        </w:rPr>
      </w:pPr>
      <w:r w:rsidRPr="00DD3F64">
        <w:rPr>
          <w:rFonts w:ascii="Bookman Old Style" w:hAnsi="Bookman Old Style"/>
          <w:i/>
          <w:iCs/>
          <w:sz w:val="22"/>
          <w:szCs w:val="22"/>
          <w:lang w:val="el-GR"/>
        </w:rPr>
        <w:t>(2) Το Ταμείον κέκτηται νομικήν προσωπικότητα και την ικανότητα να συμβάλληται, να παρίσταται επί δικαστηρίου ως ενάγον ή εναγόμενον και να προβαίνει εις πάσαν ενέργειαν αναγκαίαν διά την λειτουργίαν του.</w:t>
      </w:r>
    </w:p>
    <w:p w14:paraId="0D9FC163" w14:textId="77777777" w:rsidR="00CA59DA" w:rsidRPr="00DD3F64" w:rsidRDefault="00CA59DA" w:rsidP="00CA59DA">
      <w:pPr>
        <w:pStyle w:val="NormalWeb"/>
        <w:spacing w:line="276" w:lineRule="auto"/>
        <w:jc w:val="both"/>
        <w:rPr>
          <w:rFonts w:ascii="Bookman Old Style" w:hAnsi="Bookman Old Style"/>
          <w:sz w:val="22"/>
          <w:szCs w:val="22"/>
          <w:lang w:val="el-GR"/>
        </w:rPr>
      </w:pPr>
      <w:r w:rsidRPr="00DD3F64">
        <w:rPr>
          <w:rFonts w:ascii="Bookman Old Style" w:hAnsi="Bookman Old Style"/>
          <w:i/>
          <w:iCs/>
          <w:sz w:val="22"/>
          <w:szCs w:val="22"/>
          <w:lang w:val="el-GR"/>
        </w:rPr>
        <w:t>Ειδικώτερον και άνευ επηρεασμού της γενικότητος των προηγουμένων, το Ταμείον κέκτηται την ικανότητα να υποβάλλη αιτήσεις εις το Δικαστήριον Εργατικών Διαφορών και να τυγχάνη ακροάσεως υπ' αυτού</w:t>
      </w:r>
      <w:r w:rsidRPr="00DD3F64">
        <w:rPr>
          <w:rFonts w:ascii="Bookman Old Style" w:hAnsi="Bookman Old Style"/>
          <w:sz w:val="22"/>
          <w:szCs w:val="22"/>
          <w:lang w:val="el-GR"/>
        </w:rPr>
        <w:t>.</w:t>
      </w:r>
    </w:p>
    <w:p w14:paraId="67B59042" w14:textId="44CA9C66" w:rsidR="00CA59DA" w:rsidRPr="00CA59DA" w:rsidRDefault="00CA59DA">
      <w:pPr>
        <w:pStyle w:val="FootnoteText"/>
        <w:rPr>
          <w:lang w:val="el-GR"/>
        </w:rPr>
      </w:pPr>
    </w:p>
  </w:footnote>
  <w:footnote w:id="2">
    <w:p w14:paraId="214E67D9" w14:textId="4EEEA363" w:rsidR="00526671" w:rsidRPr="00D007DC" w:rsidRDefault="00526671" w:rsidP="00D218D4">
      <w:pPr>
        <w:pStyle w:val="FootnoteText"/>
        <w:spacing w:line="276" w:lineRule="auto"/>
        <w:jc w:val="both"/>
        <w:rPr>
          <w:rFonts w:ascii="Bookman Old Style" w:hAnsi="Bookman Old Style"/>
          <w:sz w:val="22"/>
          <w:szCs w:val="22"/>
          <w:lang w:val="en-US"/>
        </w:rPr>
      </w:pPr>
      <w:r w:rsidRPr="00526671">
        <w:rPr>
          <w:rStyle w:val="FootnoteReference"/>
          <w:rFonts w:ascii="Bookman Old Style" w:hAnsi="Bookman Old Style"/>
          <w:sz w:val="22"/>
          <w:szCs w:val="22"/>
        </w:rPr>
        <w:footnoteRef/>
      </w:r>
      <w:r w:rsidRPr="00D007DC">
        <w:rPr>
          <w:rFonts w:ascii="Bookman Old Style" w:hAnsi="Bookman Old Style"/>
          <w:sz w:val="22"/>
          <w:szCs w:val="22"/>
          <w:lang w:val="en-US"/>
        </w:rPr>
        <w:t xml:space="preserve"> </w:t>
      </w:r>
      <w:r w:rsidRPr="00526671">
        <w:rPr>
          <w:rFonts w:ascii="Bookman Old Style" w:hAnsi="Bookman Old Style"/>
          <w:sz w:val="22"/>
          <w:szCs w:val="22"/>
          <w:lang w:val="el-GR"/>
        </w:rPr>
        <w:t>Δέστε</w:t>
      </w:r>
      <w:r w:rsidRPr="00D007DC">
        <w:rPr>
          <w:rFonts w:ascii="Bookman Old Style" w:hAnsi="Bookman Old Style"/>
          <w:sz w:val="22"/>
          <w:szCs w:val="22"/>
          <w:lang w:val="en-US"/>
        </w:rPr>
        <w:t xml:space="preserve"> </w:t>
      </w:r>
      <w:r w:rsidRPr="00526671">
        <w:rPr>
          <w:rFonts w:ascii="Bookman Old Style" w:hAnsi="Bookman Old Style"/>
          <w:b/>
          <w:bCs/>
          <w:i/>
          <w:iCs/>
          <w:sz w:val="22"/>
          <w:szCs w:val="22"/>
          <w:lang w:val="en-US"/>
        </w:rPr>
        <w:t>Hindle</w:t>
      </w:r>
      <w:r w:rsidRPr="00D007DC">
        <w:rPr>
          <w:rFonts w:ascii="Bookman Old Style" w:hAnsi="Bookman Old Style"/>
          <w:b/>
          <w:bCs/>
          <w:i/>
          <w:iCs/>
          <w:sz w:val="22"/>
          <w:szCs w:val="22"/>
          <w:lang w:val="en-US"/>
        </w:rPr>
        <w:t xml:space="preserve"> </w:t>
      </w:r>
      <w:r w:rsidRPr="00526671">
        <w:rPr>
          <w:rFonts w:ascii="Bookman Old Style" w:hAnsi="Bookman Old Style"/>
          <w:b/>
          <w:bCs/>
          <w:i/>
          <w:iCs/>
          <w:sz w:val="22"/>
          <w:szCs w:val="22"/>
          <w:lang w:val="en-US"/>
        </w:rPr>
        <w:t>v</w:t>
      </w:r>
      <w:r w:rsidRPr="00D007DC">
        <w:rPr>
          <w:rFonts w:ascii="Bookman Old Style" w:hAnsi="Bookman Old Style"/>
          <w:b/>
          <w:bCs/>
          <w:i/>
          <w:iCs/>
          <w:sz w:val="22"/>
          <w:szCs w:val="22"/>
          <w:lang w:val="en-US"/>
        </w:rPr>
        <w:t xml:space="preserve">. </w:t>
      </w:r>
      <w:r w:rsidRPr="00526671">
        <w:rPr>
          <w:rFonts w:ascii="Bookman Old Style" w:hAnsi="Bookman Old Style"/>
          <w:b/>
          <w:bCs/>
          <w:i/>
          <w:iCs/>
          <w:sz w:val="22"/>
          <w:szCs w:val="22"/>
          <w:lang w:val="en-US"/>
        </w:rPr>
        <w:t>Percival</w:t>
      </w:r>
      <w:r w:rsidRPr="00D007DC">
        <w:rPr>
          <w:rFonts w:ascii="Bookman Old Style" w:hAnsi="Bookman Old Style"/>
          <w:b/>
          <w:bCs/>
          <w:i/>
          <w:iCs/>
          <w:sz w:val="22"/>
          <w:szCs w:val="22"/>
          <w:lang w:val="en-US"/>
        </w:rPr>
        <w:t xml:space="preserve"> </w:t>
      </w:r>
      <w:r w:rsidRPr="00526671">
        <w:rPr>
          <w:rFonts w:ascii="Bookman Old Style" w:hAnsi="Bookman Old Style"/>
          <w:b/>
          <w:bCs/>
          <w:i/>
          <w:iCs/>
          <w:sz w:val="22"/>
          <w:szCs w:val="22"/>
          <w:lang w:val="en-US"/>
        </w:rPr>
        <w:t>Boats</w:t>
      </w:r>
      <w:r w:rsidRPr="00D007DC">
        <w:rPr>
          <w:rFonts w:ascii="Bookman Old Style" w:hAnsi="Bookman Old Style"/>
          <w:b/>
          <w:bCs/>
          <w:i/>
          <w:iCs/>
          <w:sz w:val="22"/>
          <w:szCs w:val="22"/>
          <w:lang w:val="en-US"/>
        </w:rPr>
        <w:t xml:space="preserve"> </w:t>
      </w:r>
      <w:r w:rsidRPr="00526671">
        <w:rPr>
          <w:rFonts w:ascii="Bookman Old Style" w:hAnsi="Bookman Old Style"/>
          <w:b/>
          <w:bCs/>
          <w:i/>
          <w:iCs/>
          <w:sz w:val="22"/>
          <w:szCs w:val="22"/>
          <w:lang w:val="en-US"/>
        </w:rPr>
        <w:t>Ltd</w:t>
      </w:r>
      <w:r w:rsidRPr="00D007DC">
        <w:rPr>
          <w:rFonts w:ascii="Bookman Old Style" w:hAnsi="Bookman Old Style"/>
          <w:b/>
          <w:bCs/>
          <w:i/>
          <w:iCs/>
          <w:sz w:val="22"/>
          <w:szCs w:val="22"/>
          <w:lang w:val="en-US"/>
        </w:rPr>
        <w:t xml:space="preserve"> (1969) 1 </w:t>
      </w:r>
      <w:r w:rsidRPr="00526671">
        <w:rPr>
          <w:rFonts w:ascii="Bookman Old Style" w:hAnsi="Bookman Old Style"/>
          <w:b/>
          <w:bCs/>
          <w:i/>
          <w:iCs/>
          <w:sz w:val="22"/>
          <w:szCs w:val="22"/>
          <w:lang w:val="en-US"/>
        </w:rPr>
        <w:t>All</w:t>
      </w:r>
      <w:r w:rsidRPr="00D007DC">
        <w:rPr>
          <w:rFonts w:ascii="Bookman Old Style" w:hAnsi="Bookman Old Style"/>
          <w:b/>
          <w:bCs/>
          <w:i/>
          <w:iCs/>
          <w:sz w:val="22"/>
          <w:szCs w:val="22"/>
          <w:lang w:val="en-US"/>
        </w:rPr>
        <w:t xml:space="preserve"> </w:t>
      </w:r>
      <w:r w:rsidRPr="00526671">
        <w:rPr>
          <w:rFonts w:ascii="Bookman Old Style" w:hAnsi="Bookman Old Style"/>
          <w:b/>
          <w:bCs/>
          <w:i/>
          <w:iCs/>
          <w:sz w:val="22"/>
          <w:szCs w:val="22"/>
          <w:lang w:val="en-US"/>
        </w:rPr>
        <w:t>E</w:t>
      </w:r>
      <w:r w:rsidRPr="00D007DC">
        <w:rPr>
          <w:rFonts w:ascii="Bookman Old Style" w:hAnsi="Bookman Old Style"/>
          <w:b/>
          <w:bCs/>
          <w:i/>
          <w:iCs/>
          <w:sz w:val="22"/>
          <w:szCs w:val="22"/>
          <w:lang w:val="en-US"/>
        </w:rPr>
        <w:t>.</w:t>
      </w:r>
      <w:r w:rsidRPr="00526671">
        <w:rPr>
          <w:rFonts w:ascii="Bookman Old Style" w:hAnsi="Bookman Old Style"/>
          <w:b/>
          <w:bCs/>
          <w:i/>
          <w:iCs/>
          <w:sz w:val="22"/>
          <w:szCs w:val="22"/>
          <w:lang w:val="en-US"/>
        </w:rPr>
        <w:t>R</w:t>
      </w:r>
      <w:r w:rsidRPr="00D007DC">
        <w:rPr>
          <w:rFonts w:ascii="Bookman Old Style" w:hAnsi="Bookman Old Style"/>
          <w:b/>
          <w:bCs/>
          <w:i/>
          <w:iCs/>
          <w:sz w:val="22"/>
          <w:szCs w:val="22"/>
          <w:lang w:val="en-US"/>
        </w:rPr>
        <w:t>. 836</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όπου</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μεταξύ</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άλλων</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λέχθηκε</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από</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το</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l-GR"/>
        </w:rPr>
        <w:t>Δικαστή</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n-US"/>
        </w:rPr>
        <w:t>Sachs</w:t>
      </w:r>
      <w:r w:rsidR="007D0B21" w:rsidRPr="00D007DC">
        <w:rPr>
          <w:rFonts w:ascii="Bookman Old Style" w:hAnsi="Bookman Old Style"/>
          <w:sz w:val="22"/>
          <w:szCs w:val="22"/>
          <w:lang w:val="en-US"/>
        </w:rPr>
        <w:t xml:space="preserve"> </w:t>
      </w:r>
      <w:r w:rsidR="007D0B21">
        <w:rPr>
          <w:rFonts w:ascii="Bookman Old Style" w:hAnsi="Bookman Old Style"/>
          <w:sz w:val="22"/>
          <w:szCs w:val="22"/>
          <w:lang w:val="en-US"/>
        </w:rPr>
        <w:t>L</w:t>
      </w:r>
      <w:r w:rsidR="007D0B21" w:rsidRPr="00D007DC">
        <w:rPr>
          <w:rFonts w:ascii="Bookman Old Style" w:hAnsi="Bookman Old Style"/>
          <w:sz w:val="22"/>
          <w:szCs w:val="22"/>
          <w:lang w:val="en-US"/>
        </w:rPr>
        <w:t>.</w:t>
      </w:r>
      <w:r w:rsidR="007D0B21">
        <w:rPr>
          <w:rFonts w:ascii="Bookman Old Style" w:hAnsi="Bookman Old Style"/>
          <w:sz w:val="22"/>
          <w:szCs w:val="22"/>
          <w:lang w:val="en-US"/>
        </w:rPr>
        <w:t>J</w:t>
      </w:r>
      <w:r w:rsidR="007D0B21" w:rsidRPr="00D007DC">
        <w:rPr>
          <w:rFonts w:ascii="Bookman Old Style" w:hAnsi="Bookman Old Style"/>
          <w:sz w:val="22"/>
          <w:szCs w:val="22"/>
          <w:lang w:val="en-US"/>
        </w:rPr>
        <w:t>.</w:t>
      </w:r>
      <w:r w:rsidR="0080257C" w:rsidRPr="00D007DC">
        <w:rPr>
          <w:rFonts w:ascii="Bookman Old Style" w:hAnsi="Bookman Old Style"/>
          <w:sz w:val="22"/>
          <w:szCs w:val="22"/>
          <w:lang w:val="en-US"/>
        </w:rPr>
        <w:t>: “</w:t>
      </w:r>
      <w:r w:rsidR="0080257C" w:rsidRPr="008734D9">
        <w:rPr>
          <w:rFonts w:ascii="Bookman Old Style" w:hAnsi="Bookman Old Style"/>
          <w:i/>
          <w:iCs/>
          <w:sz w:val="22"/>
          <w:szCs w:val="22"/>
          <w:lang w:val="en-US"/>
        </w:rPr>
        <w:t>…. the test is purely objective in the sense that the test to be applied</w:t>
      </w:r>
      <w:r w:rsidR="00D007DC" w:rsidRPr="008734D9">
        <w:rPr>
          <w:rFonts w:ascii="Bookman Old Style" w:hAnsi="Bookman Old Style"/>
          <w:i/>
          <w:iCs/>
          <w:sz w:val="22"/>
          <w:szCs w:val="22"/>
          <w:lang w:val="en-US"/>
        </w:rPr>
        <w:t xml:space="preserve"> concerns the actual requirements of the business and not the opinion of the employers or anyone else on that point</w:t>
      </w:r>
      <w:r w:rsidR="00D007DC">
        <w:rPr>
          <w:rFonts w:ascii="Bookman Old Style" w:hAnsi="Bookman Old Style"/>
          <w:sz w:val="22"/>
          <w:szCs w:val="22"/>
          <w:lang w:val="en-US"/>
        </w:rPr>
        <w:t>.”</w:t>
      </w:r>
      <w:r w:rsidR="0080257C" w:rsidRPr="00D007DC">
        <w:rPr>
          <w:rFonts w:ascii="Bookman Old Style" w:hAnsi="Bookman Old Style"/>
          <w:sz w:val="22"/>
          <w:szCs w:val="22"/>
          <w:lang w:val="en-US"/>
        </w:rPr>
        <w:t xml:space="preserve"> </w:t>
      </w:r>
      <w:r w:rsidR="00D218D4">
        <w:rPr>
          <w:rFonts w:ascii="Bookman Old Style" w:hAnsi="Bookman Old Style"/>
          <w:sz w:val="22"/>
          <w:szCs w:val="22"/>
          <w:lang w:val="el-GR"/>
        </w:rPr>
        <w:t>και</w:t>
      </w:r>
      <w:r w:rsidR="00D218D4" w:rsidRPr="00D007DC">
        <w:rPr>
          <w:rFonts w:ascii="Bookman Old Style" w:hAnsi="Bookman Old Style"/>
          <w:sz w:val="22"/>
          <w:szCs w:val="22"/>
          <w:lang w:val="en-US"/>
        </w:rPr>
        <w:t xml:space="preserve"> </w:t>
      </w:r>
      <w:r w:rsidR="00D218D4">
        <w:rPr>
          <w:rFonts w:ascii="Bookman Old Style" w:hAnsi="Bookman Old Style"/>
          <w:sz w:val="22"/>
          <w:szCs w:val="22"/>
          <w:lang w:val="el-GR"/>
        </w:rPr>
        <w:t>την</w:t>
      </w:r>
      <w:r w:rsidR="00D218D4" w:rsidRPr="00D007DC">
        <w:rPr>
          <w:rFonts w:ascii="Bookman Old Style" w:hAnsi="Bookman Old Style"/>
          <w:sz w:val="22"/>
          <w:szCs w:val="22"/>
          <w:lang w:val="en-US"/>
        </w:rPr>
        <w:t xml:space="preserve"> </w:t>
      </w:r>
      <w:r w:rsidR="00D218D4">
        <w:rPr>
          <w:rFonts w:ascii="Bookman Old Style" w:hAnsi="Bookman Old Style"/>
          <w:sz w:val="22"/>
          <w:szCs w:val="22"/>
          <w:lang w:val="el-GR"/>
        </w:rPr>
        <w:t>υπόθεση</w:t>
      </w:r>
      <w:r w:rsidR="00D218D4" w:rsidRPr="00D007DC">
        <w:rPr>
          <w:rFonts w:ascii="Bookman Old Style" w:hAnsi="Bookman Old Style"/>
          <w:sz w:val="22"/>
          <w:szCs w:val="22"/>
          <w:lang w:val="en-US"/>
        </w:rPr>
        <w:t xml:space="preserve"> </w:t>
      </w:r>
      <w:r w:rsidR="00D218D4" w:rsidRPr="00D218D4">
        <w:rPr>
          <w:rFonts w:ascii="Bookman Old Style" w:hAnsi="Bookman Old Style"/>
          <w:b/>
          <w:bCs/>
          <w:i/>
          <w:iCs/>
          <w:sz w:val="22"/>
          <w:szCs w:val="22"/>
          <w:lang w:val="en-US"/>
        </w:rPr>
        <w:t>United</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n-US"/>
        </w:rPr>
        <w:t>Hotels</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n-US"/>
        </w:rPr>
        <w:t>Lordos</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n-US"/>
        </w:rPr>
        <w:t>Ltd</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n-US"/>
        </w:rPr>
        <w:t>v</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l-GR"/>
        </w:rPr>
        <w:t>Ανδρούλα</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l-GR"/>
        </w:rPr>
        <w:t>Σταύρου</w:t>
      </w:r>
      <w:r w:rsidR="00D218D4" w:rsidRPr="00D007DC">
        <w:rPr>
          <w:rFonts w:ascii="Bookman Old Style" w:hAnsi="Bookman Old Style"/>
          <w:b/>
          <w:bCs/>
          <w:i/>
          <w:iCs/>
          <w:sz w:val="22"/>
          <w:szCs w:val="22"/>
          <w:lang w:val="en-US"/>
        </w:rPr>
        <w:t xml:space="preserve"> </w:t>
      </w:r>
      <w:r w:rsidR="00D218D4" w:rsidRPr="00D218D4">
        <w:rPr>
          <w:rFonts w:ascii="Bookman Old Style" w:hAnsi="Bookman Old Style"/>
          <w:b/>
          <w:bCs/>
          <w:i/>
          <w:iCs/>
          <w:sz w:val="22"/>
          <w:szCs w:val="22"/>
          <w:lang w:val="el-GR"/>
        </w:rPr>
        <w:t>κ</w:t>
      </w:r>
      <w:r w:rsidR="00D218D4" w:rsidRPr="00D007DC">
        <w:rPr>
          <w:rFonts w:ascii="Bookman Old Style" w:hAnsi="Bookman Old Style"/>
          <w:b/>
          <w:bCs/>
          <w:i/>
          <w:iCs/>
          <w:sz w:val="22"/>
          <w:szCs w:val="22"/>
          <w:lang w:val="en-US"/>
        </w:rPr>
        <w:t>.</w:t>
      </w:r>
      <w:r w:rsidR="00D218D4" w:rsidRPr="00D218D4">
        <w:rPr>
          <w:rFonts w:ascii="Bookman Old Style" w:hAnsi="Bookman Old Style"/>
          <w:b/>
          <w:bCs/>
          <w:i/>
          <w:iCs/>
          <w:sz w:val="22"/>
          <w:szCs w:val="22"/>
          <w:lang w:val="el-GR"/>
        </w:rPr>
        <w:t>ά</w:t>
      </w:r>
      <w:r w:rsidR="00F43468">
        <w:rPr>
          <w:rFonts w:ascii="Bookman Old Style" w:hAnsi="Bookman Old Style"/>
          <w:b/>
          <w:bCs/>
          <w:i/>
          <w:iCs/>
          <w:sz w:val="22"/>
          <w:szCs w:val="22"/>
          <w:lang w:val="en-US"/>
        </w:rPr>
        <w:t>.</w:t>
      </w:r>
      <w:r w:rsidR="00D218D4" w:rsidRPr="00D007DC">
        <w:rPr>
          <w:rFonts w:ascii="Bookman Old Style" w:hAnsi="Bookman Old Style"/>
          <w:b/>
          <w:bCs/>
          <w:i/>
          <w:iCs/>
          <w:sz w:val="22"/>
          <w:szCs w:val="22"/>
          <w:lang w:val="en-US"/>
        </w:rPr>
        <w:t xml:space="preserve"> (2003) 1 </w:t>
      </w:r>
      <w:r w:rsidR="00D218D4" w:rsidRPr="00D218D4">
        <w:rPr>
          <w:rFonts w:ascii="Bookman Old Style" w:hAnsi="Bookman Old Style"/>
          <w:b/>
          <w:bCs/>
          <w:i/>
          <w:iCs/>
          <w:sz w:val="22"/>
          <w:szCs w:val="22"/>
          <w:lang w:val="el-GR"/>
        </w:rPr>
        <w:t>Α</w:t>
      </w:r>
      <w:r w:rsidR="00D218D4" w:rsidRPr="00D007DC">
        <w:rPr>
          <w:rFonts w:ascii="Bookman Old Style" w:hAnsi="Bookman Old Style"/>
          <w:b/>
          <w:bCs/>
          <w:i/>
          <w:iCs/>
          <w:sz w:val="22"/>
          <w:szCs w:val="22"/>
          <w:lang w:val="en-US"/>
        </w:rPr>
        <w:t>.</w:t>
      </w:r>
      <w:r w:rsidR="00D218D4" w:rsidRPr="00D218D4">
        <w:rPr>
          <w:rFonts w:ascii="Bookman Old Style" w:hAnsi="Bookman Old Style"/>
          <w:b/>
          <w:bCs/>
          <w:i/>
          <w:iCs/>
          <w:sz w:val="22"/>
          <w:szCs w:val="22"/>
          <w:lang w:val="el-GR"/>
        </w:rPr>
        <w:t>Α</w:t>
      </w:r>
      <w:r w:rsidR="00D218D4" w:rsidRPr="00D007DC">
        <w:rPr>
          <w:rFonts w:ascii="Bookman Old Style" w:hAnsi="Bookman Old Style"/>
          <w:b/>
          <w:bCs/>
          <w:i/>
          <w:iCs/>
          <w:sz w:val="22"/>
          <w:szCs w:val="22"/>
          <w:lang w:val="en-US"/>
        </w:rPr>
        <w:t>.</w:t>
      </w:r>
      <w:r w:rsidR="00D218D4" w:rsidRPr="00D218D4">
        <w:rPr>
          <w:rFonts w:ascii="Bookman Old Style" w:hAnsi="Bookman Old Style"/>
          <w:b/>
          <w:bCs/>
          <w:i/>
          <w:iCs/>
          <w:sz w:val="22"/>
          <w:szCs w:val="22"/>
          <w:lang w:val="el-GR"/>
        </w:rPr>
        <w:t>Δ</w:t>
      </w:r>
      <w:r w:rsidR="00D218D4" w:rsidRPr="00D007DC">
        <w:rPr>
          <w:rFonts w:ascii="Bookman Old Style" w:hAnsi="Bookman Old Style"/>
          <w:b/>
          <w:bCs/>
          <w:i/>
          <w:iCs/>
          <w:sz w:val="22"/>
          <w:szCs w:val="22"/>
          <w:lang w:val="en-US"/>
        </w:rPr>
        <w:t>. 515</w:t>
      </w:r>
      <w:r w:rsidR="00D218D4" w:rsidRPr="00D007DC">
        <w:rPr>
          <w:rFonts w:ascii="Bookman Old Style" w:hAnsi="Bookman Old Style"/>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743D0732" w:rsidR="00CF75E4" w:rsidRDefault="00CF75E4">
    <w:pPr>
      <w:pStyle w:val="Header"/>
      <w:jc w:val="center"/>
    </w:pPr>
    <w:r>
      <w:fldChar w:fldCharType="begin"/>
    </w:r>
    <w:r>
      <w:instrText xml:space="preserve"> PAGE   \* MERGEFORMAT </w:instrText>
    </w:r>
    <w:r>
      <w:fldChar w:fldCharType="separate"/>
    </w:r>
    <w:r w:rsidR="006D0DEA">
      <w:rPr>
        <w:noProof/>
      </w:rPr>
      <w:t>13</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64810733">
    <w:abstractNumId w:val="11"/>
  </w:num>
  <w:num w:numId="2" w16cid:durableId="900213804">
    <w:abstractNumId w:val="13"/>
  </w:num>
  <w:num w:numId="3" w16cid:durableId="1201167496">
    <w:abstractNumId w:val="15"/>
  </w:num>
  <w:num w:numId="4" w16cid:durableId="1329092882">
    <w:abstractNumId w:val="4"/>
  </w:num>
  <w:num w:numId="5" w16cid:durableId="16357964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0190451">
    <w:abstractNumId w:val="10"/>
  </w:num>
  <w:num w:numId="7" w16cid:durableId="691151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8749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8454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8635742">
    <w:abstractNumId w:val="3"/>
  </w:num>
  <w:num w:numId="11" w16cid:durableId="209466445">
    <w:abstractNumId w:val="0"/>
  </w:num>
  <w:num w:numId="12" w16cid:durableId="1662656087">
    <w:abstractNumId w:val="9"/>
  </w:num>
  <w:num w:numId="13" w16cid:durableId="17631905">
    <w:abstractNumId w:val="14"/>
  </w:num>
  <w:num w:numId="14" w16cid:durableId="65761394">
    <w:abstractNumId w:val="2"/>
  </w:num>
  <w:num w:numId="15" w16cid:durableId="1509365972">
    <w:abstractNumId w:val="8"/>
  </w:num>
  <w:num w:numId="16" w16cid:durableId="590088777">
    <w:abstractNumId w:val="16"/>
  </w:num>
  <w:num w:numId="17" w16cid:durableId="2041927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800"/>
    <w:rsid w:val="00007318"/>
    <w:rsid w:val="00010186"/>
    <w:rsid w:val="00020297"/>
    <w:rsid w:val="0002488E"/>
    <w:rsid w:val="00025B00"/>
    <w:rsid w:val="000278F3"/>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49C2"/>
    <w:rsid w:val="0008752B"/>
    <w:rsid w:val="00091BC2"/>
    <w:rsid w:val="0009358C"/>
    <w:rsid w:val="000A22CD"/>
    <w:rsid w:val="000A2E70"/>
    <w:rsid w:val="000A683C"/>
    <w:rsid w:val="000A685B"/>
    <w:rsid w:val="000A7342"/>
    <w:rsid w:val="000B0B40"/>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5780"/>
    <w:rsid w:val="001070CB"/>
    <w:rsid w:val="00111926"/>
    <w:rsid w:val="0011210C"/>
    <w:rsid w:val="00113285"/>
    <w:rsid w:val="0011665E"/>
    <w:rsid w:val="00117C36"/>
    <w:rsid w:val="001201E6"/>
    <w:rsid w:val="00120A8A"/>
    <w:rsid w:val="00121049"/>
    <w:rsid w:val="0012137B"/>
    <w:rsid w:val="0013347A"/>
    <w:rsid w:val="0013436B"/>
    <w:rsid w:val="00134644"/>
    <w:rsid w:val="00136F62"/>
    <w:rsid w:val="00137315"/>
    <w:rsid w:val="00137D46"/>
    <w:rsid w:val="00140D23"/>
    <w:rsid w:val="00144D59"/>
    <w:rsid w:val="001478D9"/>
    <w:rsid w:val="00147B3F"/>
    <w:rsid w:val="001505E5"/>
    <w:rsid w:val="001506D1"/>
    <w:rsid w:val="0015347A"/>
    <w:rsid w:val="00153F9D"/>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4997"/>
    <w:rsid w:val="001C3A40"/>
    <w:rsid w:val="001C5EF1"/>
    <w:rsid w:val="001D0165"/>
    <w:rsid w:val="001D6D83"/>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6104"/>
    <w:rsid w:val="00237318"/>
    <w:rsid w:val="002375E9"/>
    <w:rsid w:val="00240278"/>
    <w:rsid w:val="0024555A"/>
    <w:rsid w:val="00246242"/>
    <w:rsid w:val="002511DC"/>
    <w:rsid w:val="00252595"/>
    <w:rsid w:val="002534A2"/>
    <w:rsid w:val="002537E5"/>
    <w:rsid w:val="00253890"/>
    <w:rsid w:val="00254DD1"/>
    <w:rsid w:val="00254EE9"/>
    <w:rsid w:val="002563C2"/>
    <w:rsid w:val="0026236A"/>
    <w:rsid w:val="002627BF"/>
    <w:rsid w:val="002644B6"/>
    <w:rsid w:val="002653B2"/>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2283"/>
    <w:rsid w:val="002A4ED5"/>
    <w:rsid w:val="002A5AE3"/>
    <w:rsid w:val="002A631C"/>
    <w:rsid w:val="002A67AF"/>
    <w:rsid w:val="002B0A78"/>
    <w:rsid w:val="002B2638"/>
    <w:rsid w:val="002B2C51"/>
    <w:rsid w:val="002B6380"/>
    <w:rsid w:val="002B74E9"/>
    <w:rsid w:val="002C0A93"/>
    <w:rsid w:val="002C3BDD"/>
    <w:rsid w:val="002C3E1F"/>
    <w:rsid w:val="002C6685"/>
    <w:rsid w:val="002C7F3B"/>
    <w:rsid w:val="002D128B"/>
    <w:rsid w:val="002D1618"/>
    <w:rsid w:val="002D16C8"/>
    <w:rsid w:val="002D1C7E"/>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E33"/>
    <w:rsid w:val="00335FEF"/>
    <w:rsid w:val="00337703"/>
    <w:rsid w:val="00337BC4"/>
    <w:rsid w:val="003472C7"/>
    <w:rsid w:val="00352060"/>
    <w:rsid w:val="0035313C"/>
    <w:rsid w:val="003561FF"/>
    <w:rsid w:val="003605F5"/>
    <w:rsid w:val="00362EB6"/>
    <w:rsid w:val="0036532E"/>
    <w:rsid w:val="0037086D"/>
    <w:rsid w:val="00374EB1"/>
    <w:rsid w:val="00380609"/>
    <w:rsid w:val="00381D97"/>
    <w:rsid w:val="00383EF7"/>
    <w:rsid w:val="00394B2D"/>
    <w:rsid w:val="00395154"/>
    <w:rsid w:val="00397480"/>
    <w:rsid w:val="003A0304"/>
    <w:rsid w:val="003A158D"/>
    <w:rsid w:val="003A1852"/>
    <w:rsid w:val="003A3BA5"/>
    <w:rsid w:val="003B5736"/>
    <w:rsid w:val="003B6A13"/>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16F8C"/>
    <w:rsid w:val="004211E7"/>
    <w:rsid w:val="00422938"/>
    <w:rsid w:val="00422ADE"/>
    <w:rsid w:val="0042759C"/>
    <w:rsid w:val="00427611"/>
    <w:rsid w:val="0042776B"/>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00A"/>
    <w:rsid w:val="004727E2"/>
    <w:rsid w:val="00475C42"/>
    <w:rsid w:val="00475EE3"/>
    <w:rsid w:val="0048095C"/>
    <w:rsid w:val="00482618"/>
    <w:rsid w:val="004839AB"/>
    <w:rsid w:val="00484799"/>
    <w:rsid w:val="004850CD"/>
    <w:rsid w:val="0048527C"/>
    <w:rsid w:val="00486CB3"/>
    <w:rsid w:val="00492802"/>
    <w:rsid w:val="00497E25"/>
    <w:rsid w:val="004A086C"/>
    <w:rsid w:val="004B3154"/>
    <w:rsid w:val="004B795E"/>
    <w:rsid w:val="004C2E05"/>
    <w:rsid w:val="004D25BD"/>
    <w:rsid w:val="004D5B88"/>
    <w:rsid w:val="004E08DA"/>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55D5"/>
    <w:rsid w:val="00516AD7"/>
    <w:rsid w:val="00522E71"/>
    <w:rsid w:val="00524F99"/>
    <w:rsid w:val="00526671"/>
    <w:rsid w:val="00531F9F"/>
    <w:rsid w:val="00535C1F"/>
    <w:rsid w:val="005407A0"/>
    <w:rsid w:val="0054698F"/>
    <w:rsid w:val="00547689"/>
    <w:rsid w:val="00550A28"/>
    <w:rsid w:val="00551AF3"/>
    <w:rsid w:val="0055241D"/>
    <w:rsid w:val="00555895"/>
    <w:rsid w:val="0056063D"/>
    <w:rsid w:val="005629C5"/>
    <w:rsid w:val="00565E91"/>
    <w:rsid w:val="00571FD5"/>
    <w:rsid w:val="00573B9E"/>
    <w:rsid w:val="00575DF5"/>
    <w:rsid w:val="005764D2"/>
    <w:rsid w:val="00580AED"/>
    <w:rsid w:val="005828C5"/>
    <w:rsid w:val="00582B8B"/>
    <w:rsid w:val="00585D3C"/>
    <w:rsid w:val="005A1EA5"/>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5C78"/>
    <w:rsid w:val="005C6032"/>
    <w:rsid w:val="005D2199"/>
    <w:rsid w:val="005D28AB"/>
    <w:rsid w:val="005D2E55"/>
    <w:rsid w:val="005D2F28"/>
    <w:rsid w:val="005D4D70"/>
    <w:rsid w:val="005D5130"/>
    <w:rsid w:val="005D6545"/>
    <w:rsid w:val="005E022A"/>
    <w:rsid w:val="005E445B"/>
    <w:rsid w:val="005E71BE"/>
    <w:rsid w:val="005E7D07"/>
    <w:rsid w:val="00601276"/>
    <w:rsid w:val="0060237F"/>
    <w:rsid w:val="00604B42"/>
    <w:rsid w:val="00607D06"/>
    <w:rsid w:val="006136F7"/>
    <w:rsid w:val="00622061"/>
    <w:rsid w:val="006232C0"/>
    <w:rsid w:val="00624596"/>
    <w:rsid w:val="006334D9"/>
    <w:rsid w:val="00634CA2"/>
    <w:rsid w:val="006351AC"/>
    <w:rsid w:val="00637F1D"/>
    <w:rsid w:val="00640C05"/>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C4936"/>
    <w:rsid w:val="006D0DEA"/>
    <w:rsid w:val="006D20A9"/>
    <w:rsid w:val="006D7166"/>
    <w:rsid w:val="006D7A84"/>
    <w:rsid w:val="006E0506"/>
    <w:rsid w:val="006E1250"/>
    <w:rsid w:val="006F4660"/>
    <w:rsid w:val="006F47A9"/>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944"/>
    <w:rsid w:val="00735A48"/>
    <w:rsid w:val="00736C9F"/>
    <w:rsid w:val="00740B9B"/>
    <w:rsid w:val="00743E16"/>
    <w:rsid w:val="00744756"/>
    <w:rsid w:val="00747CB7"/>
    <w:rsid w:val="00751215"/>
    <w:rsid w:val="007550A3"/>
    <w:rsid w:val="00756490"/>
    <w:rsid w:val="0075790C"/>
    <w:rsid w:val="00765F70"/>
    <w:rsid w:val="007715DB"/>
    <w:rsid w:val="00771671"/>
    <w:rsid w:val="00773FD7"/>
    <w:rsid w:val="00774795"/>
    <w:rsid w:val="007748E6"/>
    <w:rsid w:val="007758DA"/>
    <w:rsid w:val="00776545"/>
    <w:rsid w:val="00776D6B"/>
    <w:rsid w:val="00777A4E"/>
    <w:rsid w:val="00781979"/>
    <w:rsid w:val="00791BEC"/>
    <w:rsid w:val="007A1FA8"/>
    <w:rsid w:val="007A57DA"/>
    <w:rsid w:val="007B66F0"/>
    <w:rsid w:val="007B7C5B"/>
    <w:rsid w:val="007C0DBD"/>
    <w:rsid w:val="007C114B"/>
    <w:rsid w:val="007C5251"/>
    <w:rsid w:val="007C56EF"/>
    <w:rsid w:val="007C6CAF"/>
    <w:rsid w:val="007D0B21"/>
    <w:rsid w:val="007D15BB"/>
    <w:rsid w:val="007D15FD"/>
    <w:rsid w:val="007D3597"/>
    <w:rsid w:val="007D546C"/>
    <w:rsid w:val="007D7DDA"/>
    <w:rsid w:val="007E3146"/>
    <w:rsid w:val="007E3626"/>
    <w:rsid w:val="007E4F68"/>
    <w:rsid w:val="007F0ED2"/>
    <w:rsid w:val="007F6B75"/>
    <w:rsid w:val="007F7BAA"/>
    <w:rsid w:val="00800232"/>
    <w:rsid w:val="0080257C"/>
    <w:rsid w:val="008034A8"/>
    <w:rsid w:val="00806143"/>
    <w:rsid w:val="00810B04"/>
    <w:rsid w:val="00813E9D"/>
    <w:rsid w:val="00814C8C"/>
    <w:rsid w:val="00814F25"/>
    <w:rsid w:val="0081642C"/>
    <w:rsid w:val="00825237"/>
    <w:rsid w:val="008264A6"/>
    <w:rsid w:val="00830BA8"/>
    <w:rsid w:val="00836396"/>
    <w:rsid w:val="008376CB"/>
    <w:rsid w:val="00837E71"/>
    <w:rsid w:val="008411BC"/>
    <w:rsid w:val="00843D99"/>
    <w:rsid w:val="00846C09"/>
    <w:rsid w:val="00847A38"/>
    <w:rsid w:val="00851456"/>
    <w:rsid w:val="008515DB"/>
    <w:rsid w:val="008518F5"/>
    <w:rsid w:val="00852ED4"/>
    <w:rsid w:val="00853085"/>
    <w:rsid w:val="00854B6B"/>
    <w:rsid w:val="00865FA3"/>
    <w:rsid w:val="0087152E"/>
    <w:rsid w:val="0087268E"/>
    <w:rsid w:val="008734D9"/>
    <w:rsid w:val="00874F0C"/>
    <w:rsid w:val="0087796B"/>
    <w:rsid w:val="00883F6B"/>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D6248"/>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29EE"/>
    <w:rsid w:val="00913BEE"/>
    <w:rsid w:val="009147CC"/>
    <w:rsid w:val="00916EE8"/>
    <w:rsid w:val="00925D22"/>
    <w:rsid w:val="00932F16"/>
    <w:rsid w:val="0093377F"/>
    <w:rsid w:val="0093471C"/>
    <w:rsid w:val="009363BE"/>
    <w:rsid w:val="00940BE8"/>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343"/>
    <w:rsid w:val="009D6B47"/>
    <w:rsid w:val="009D7F0E"/>
    <w:rsid w:val="009E4842"/>
    <w:rsid w:val="009E6080"/>
    <w:rsid w:val="009E7E5B"/>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ED2"/>
    <w:rsid w:val="00AD2454"/>
    <w:rsid w:val="00AD4B81"/>
    <w:rsid w:val="00AE75E3"/>
    <w:rsid w:val="00AF33B1"/>
    <w:rsid w:val="00AF455A"/>
    <w:rsid w:val="00AF5968"/>
    <w:rsid w:val="00B0364D"/>
    <w:rsid w:val="00B123FB"/>
    <w:rsid w:val="00B1460D"/>
    <w:rsid w:val="00B1500D"/>
    <w:rsid w:val="00B15F84"/>
    <w:rsid w:val="00B16916"/>
    <w:rsid w:val="00B16E11"/>
    <w:rsid w:val="00B22D4B"/>
    <w:rsid w:val="00B23134"/>
    <w:rsid w:val="00B24238"/>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671CB"/>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9588A"/>
    <w:rsid w:val="00BA0224"/>
    <w:rsid w:val="00BA03D6"/>
    <w:rsid w:val="00BA11E9"/>
    <w:rsid w:val="00BA2153"/>
    <w:rsid w:val="00BB3DA6"/>
    <w:rsid w:val="00BB5645"/>
    <w:rsid w:val="00BC4F86"/>
    <w:rsid w:val="00BC768F"/>
    <w:rsid w:val="00BC7DCE"/>
    <w:rsid w:val="00BD1992"/>
    <w:rsid w:val="00BD2E61"/>
    <w:rsid w:val="00BD3DA0"/>
    <w:rsid w:val="00BD5677"/>
    <w:rsid w:val="00BD5711"/>
    <w:rsid w:val="00BD622C"/>
    <w:rsid w:val="00BE13BD"/>
    <w:rsid w:val="00BE1639"/>
    <w:rsid w:val="00BE2772"/>
    <w:rsid w:val="00BE4595"/>
    <w:rsid w:val="00BE5716"/>
    <w:rsid w:val="00BF01A2"/>
    <w:rsid w:val="00BF0A7A"/>
    <w:rsid w:val="00BF4175"/>
    <w:rsid w:val="00BF434D"/>
    <w:rsid w:val="00BF6024"/>
    <w:rsid w:val="00C01744"/>
    <w:rsid w:val="00C02EE5"/>
    <w:rsid w:val="00C1096F"/>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6444D"/>
    <w:rsid w:val="00C73242"/>
    <w:rsid w:val="00C73B3A"/>
    <w:rsid w:val="00C74BDE"/>
    <w:rsid w:val="00C84902"/>
    <w:rsid w:val="00C90860"/>
    <w:rsid w:val="00C91F6C"/>
    <w:rsid w:val="00C93BFD"/>
    <w:rsid w:val="00C9585F"/>
    <w:rsid w:val="00CA3517"/>
    <w:rsid w:val="00CA59DA"/>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CF7E47"/>
    <w:rsid w:val="00D007DC"/>
    <w:rsid w:val="00D009E0"/>
    <w:rsid w:val="00D200B0"/>
    <w:rsid w:val="00D218D4"/>
    <w:rsid w:val="00D227FD"/>
    <w:rsid w:val="00D23897"/>
    <w:rsid w:val="00D30849"/>
    <w:rsid w:val="00D32F9D"/>
    <w:rsid w:val="00D3529A"/>
    <w:rsid w:val="00D35EA8"/>
    <w:rsid w:val="00D35F65"/>
    <w:rsid w:val="00D366B0"/>
    <w:rsid w:val="00D36C77"/>
    <w:rsid w:val="00D437C2"/>
    <w:rsid w:val="00D4581D"/>
    <w:rsid w:val="00D4778A"/>
    <w:rsid w:val="00D47FDB"/>
    <w:rsid w:val="00D50356"/>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C50A0"/>
    <w:rsid w:val="00DD239F"/>
    <w:rsid w:val="00DD2E62"/>
    <w:rsid w:val="00DD33C7"/>
    <w:rsid w:val="00DD3F64"/>
    <w:rsid w:val="00DE3869"/>
    <w:rsid w:val="00DE5EDB"/>
    <w:rsid w:val="00DE70BF"/>
    <w:rsid w:val="00DE751A"/>
    <w:rsid w:val="00DF3379"/>
    <w:rsid w:val="00DF380E"/>
    <w:rsid w:val="00DF4B0C"/>
    <w:rsid w:val="00DF4EF0"/>
    <w:rsid w:val="00E00976"/>
    <w:rsid w:val="00E021DF"/>
    <w:rsid w:val="00E04DC8"/>
    <w:rsid w:val="00E05C3B"/>
    <w:rsid w:val="00E07318"/>
    <w:rsid w:val="00E07962"/>
    <w:rsid w:val="00E10DA6"/>
    <w:rsid w:val="00E10F96"/>
    <w:rsid w:val="00E14562"/>
    <w:rsid w:val="00E21C97"/>
    <w:rsid w:val="00E2285C"/>
    <w:rsid w:val="00E27168"/>
    <w:rsid w:val="00E33F98"/>
    <w:rsid w:val="00E35746"/>
    <w:rsid w:val="00E41884"/>
    <w:rsid w:val="00E41F0F"/>
    <w:rsid w:val="00E4347D"/>
    <w:rsid w:val="00E43ECC"/>
    <w:rsid w:val="00E44EE8"/>
    <w:rsid w:val="00E50D40"/>
    <w:rsid w:val="00E50EB3"/>
    <w:rsid w:val="00E544DA"/>
    <w:rsid w:val="00E54FFC"/>
    <w:rsid w:val="00E55A0A"/>
    <w:rsid w:val="00E6403D"/>
    <w:rsid w:val="00E6449D"/>
    <w:rsid w:val="00E6597D"/>
    <w:rsid w:val="00E70193"/>
    <w:rsid w:val="00E71828"/>
    <w:rsid w:val="00E728D3"/>
    <w:rsid w:val="00E746CD"/>
    <w:rsid w:val="00E76BAB"/>
    <w:rsid w:val="00E77455"/>
    <w:rsid w:val="00E81A0F"/>
    <w:rsid w:val="00E845CA"/>
    <w:rsid w:val="00E86246"/>
    <w:rsid w:val="00E87640"/>
    <w:rsid w:val="00E92549"/>
    <w:rsid w:val="00E9790C"/>
    <w:rsid w:val="00EA4016"/>
    <w:rsid w:val="00EA443B"/>
    <w:rsid w:val="00EA61A4"/>
    <w:rsid w:val="00EB04B4"/>
    <w:rsid w:val="00EB5DC6"/>
    <w:rsid w:val="00EB6B59"/>
    <w:rsid w:val="00EC197A"/>
    <w:rsid w:val="00EC2763"/>
    <w:rsid w:val="00ED36A3"/>
    <w:rsid w:val="00ED548F"/>
    <w:rsid w:val="00ED5EE9"/>
    <w:rsid w:val="00EE19A2"/>
    <w:rsid w:val="00EE2726"/>
    <w:rsid w:val="00EF352D"/>
    <w:rsid w:val="00EF4076"/>
    <w:rsid w:val="00F005B8"/>
    <w:rsid w:val="00F00823"/>
    <w:rsid w:val="00F0424A"/>
    <w:rsid w:val="00F20133"/>
    <w:rsid w:val="00F20864"/>
    <w:rsid w:val="00F22A71"/>
    <w:rsid w:val="00F23922"/>
    <w:rsid w:val="00F23C0F"/>
    <w:rsid w:val="00F23F25"/>
    <w:rsid w:val="00F24E95"/>
    <w:rsid w:val="00F25965"/>
    <w:rsid w:val="00F31A33"/>
    <w:rsid w:val="00F3291B"/>
    <w:rsid w:val="00F32A17"/>
    <w:rsid w:val="00F352D9"/>
    <w:rsid w:val="00F37DB4"/>
    <w:rsid w:val="00F4265D"/>
    <w:rsid w:val="00F43468"/>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95FDD"/>
    <w:rsid w:val="00FA0908"/>
    <w:rsid w:val="00FA11F3"/>
    <w:rsid w:val="00FA39C7"/>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 w:val="00FF7C5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styleId="NormalWeb">
    <w:name w:val="Normal (Web)"/>
    <w:basedOn w:val="Normal"/>
    <w:uiPriority w:val="99"/>
    <w:semiHidden/>
    <w:unhideWhenUsed/>
    <w:rsid w:val="00CA59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2301">
      <w:bodyDiv w:val="1"/>
      <w:marLeft w:val="0"/>
      <w:marRight w:val="0"/>
      <w:marTop w:val="0"/>
      <w:marBottom w:val="0"/>
      <w:divBdr>
        <w:top w:val="none" w:sz="0" w:space="0" w:color="auto"/>
        <w:left w:val="none" w:sz="0" w:space="0" w:color="auto"/>
        <w:bottom w:val="none" w:sz="0" w:space="0" w:color="auto"/>
        <w:right w:val="none" w:sz="0" w:space="0" w:color="auto"/>
      </w:divBdr>
      <w:divsChild>
        <w:div w:id="757794950">
          <w:marLeft w:val="0"/>
          <w:marRight w:val="0"/>
          <w:marTop w:val="0"/>
          <w:marBottom w:val="0"/>
          <w:divBdr>
            <w:top w:val="none" w:sz="0" w:space="0" w:color="auto"/>
            <w:left w:val="none" w:sz="0" w:space="0" w:color="auto"/>
            <w:bottom w:val="none" w:sz="0" w:space="0" w:color="auto"/>
            <w:right w:val="none" w:sz="0" w:space="0" w:color="auto"/>
          </w:divBdr>
        </w:div>
      </w:divsChild>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24AC-FAF1-4B06-B427-0965E6F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2141</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2024-01-09T06:37:00Z</cp:lastPrinted>
  <dcterms:created xsi:type="dcterms:W3CDTF">2024-01-15T05:38:00Z</dcterms:created>
  <dcterms:modified xsi:type="dcterms:W3CDTF">2024-01-15T05:48:00Z</dcterms:modified>
</cp:coreProperties>
</file>